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1" w:type="dxa"/>
        <w:tblLayout w:type="fixed"/>
        <w:tblCellMar>
          <w:left w:w="71" w:type="dxa"/>
          <w:right w:w="71" w:type="dxa"/>
        </w:tblCellMar>
        <w:tblLook w:val="0000" w:firstRow="0" w:lastRow="0" w:firstColumn="0" w:lastColumn="0" w:noHBand="0" w:noVBand="0"/>
      </w:tblPr>
      <w:tblGrid>
        <w:gridCol w:w="1722"/>
        <w:gridCol w:w="3119"/>
        <w:gridCol w:w="1530"/>
        <w:gridCol w:w="3150"/>
      </w:tblGrid>
      <w:tr w:rsidR="00A7161E" w:rsidRPr="006C6D47" w:rsidTr="00C46185">
        <w:tc>
          <w:tcPr>
            <w:tcW w:w="1722" w:type="dxa"/>
          </w:tcPr>
          <w:p w:rsidR="00A7161E" w:rsidRPr="00A7161E" w:rsidRDefault="00A7161E" w:rsidP="00A7161E">
            <w:pPr>
              <w:pStyle w:val="Formal2"/>
              <w:jc w:val="center"/>
              <w:rPr>
                <w:rFonts w:asciiTheme="majorHAnsi" w:hAnsiTheme="majorHAnsi" w:cstheme="majorHAnsi"/>
              </w:rPr>
            </w:pPr>
            <w:r w:rsidRPr="00A7161E">
              <w:rPr>
                <w:rFonts w:asciiTheme="majorHAnsi" w:hAnsiTheme="majorHAnsi" w:cstheme="majorHAnsi"/>
              </w:rPr>
              <w:t>Facilitator:</w:t>
            </w:r>
          </w:p>
        </w:tc>
        <w:tc>
          <w:tcPr>
            <w:tcW w:w="3119" w:type="dxa"/>
          </w:tcPr>
          <w:p w:rsidR="00A7161E" w:rsidRPr="00A7161E" w:rsidRDefault="00B12E78" w:rsidP="001352BD">
            <w:pPr>
              <w:pStyle w:val="Formal1"/>
              <w:rPr>
                <w:rFonts w:asciiTheme="majorHAnsi" w:hAnsiTheme="majorHAnsi" w:cstheme="majorHAnsi"/>
              </w:rPr>
            </w:pPr>
            <w:r>
              <w:rPr>
                <w:rFonts w:asciiTheme="majorHAnsi" w:hAnsiTheme="majorHAnsi" w:cstheme="majorHAnsi"/>
              </w:rPr>
              <w:t>Susan Wenrick M.Ed.</w:t>
            </w:r>
          </w:p>
        </w:tc>
        <w:tc>
          <w:tcPr>
            <w:tcW w:w="1530" w:type="dxa"/>
          </w:tcPr>
          <w:p w:rsidR="00A7161E" w:rsidRPr="00A7161E" w:rsidRDefault="00A7161E" w:rsidP="00A7161E">
            <w:pPr>
              <w:pStyle w:val="Formal2"/>
              <w:jc w:val="center"/>
              <w:rPr>
                <w:rFonts w:asciiTheme="majorHAnsi" w:hAnsiTheme="majorHAnsi" w:cstheme="majorHAnsi"/>
              </w:rPr>
            </w:pPr>
            <w:r w:rsidRPr="00A7161E">
              <w:rPr>
                <w:rFonts w:asciiTheme="majorHAnsi" w:hAnsiTheme="majorHAnsi" w:cstheme="majorHAnsi"/>
              </w:rPr>
              <w:t>Note taker:</w:t>
            </w:r>
          </w:p>
        </w:tc>
        <w:tc>
          <w:tcPr>
            <w:tcW w:w="3150" w:type="dxa"/>
          </w:tcPr>
          <w:p w:rsidR="00A7161E" w:rsidRPr="00A7161E" w:rsidRDefault="00B12E78" w:rsidP="001352BD">
            <w:pPr>
              <w:pStyle w:val="Formal1"/>
              <w:rPr>
                <w:rFonts w:asciiTheme="majorHAnsi" w:hAnsiTheme="majorHAnsi" w:cstheme="majorHAnsi"/>
              </w:rPr>
            </w:pPr>
            <w:r>
              <w:rPr>
                <w:rFonts w:asciiTheme="majorHAnsi" w:hAnsiTheme="majorHAnsi" w:cstheme="majorHAnsi"/>
              </w:rPr>
              <w:t>Monica Giacomucci</w:t>
            </w:r>
          </w:p>
        </w:tc>
      </w:tr>
      <w:tr w:rsidR="00A7161E" w:rsidTr="00C46185">
        <w:tc>
          <w:tcPr>
            <w:tcW w:w="1722" w:type="dxa"/>
          </w:tcPr>
          <w:p w:rsidR="00A7161E" w:rsidRPr="00A7161E" w:rsidRDefault="00E65AA3" w:rsidP="00E65AA3">
            <w:pPr>
              <w:pStyle w:val="Formal2"/>
              <w:rPr>
                <w:rFonts w:asciiTheme="majorHAnsi" w:hAnsiTheme="majorHAnsi" w:cstheme="majorHAnsi"/>
              </w:rPr>
            </w:pPr>
            <w:r>
              <w:rPr>
                <w:rFonts w:asciiTheme="majorHAnsi" w:hAnsiTheme="majorHAnsi" w:cstheme="majorHAnsi"/>
              </w:rPr>
              <w:t xml:space="preserve">     </w:t>
            </w:r>
            <w:r w:rsidR="00A7161E" w:rsidRPr="00A7161E">
              <w:rPr>
                <w:rFonts w:asciiTheme="majorHAnsi" w:hAnsiTheme="majorHAnsi" w:cstheme="majorHAnsi"/>
              </w:rPr>
              <w:t>Location:</w:t>
            </w:r>
          </w:p>
        </w:tc>
        <w:tc>
          <w:tcPr>
            <w:tcW w:w="3119" w:type="dxa"/>
          </w:tcPr>
          <w:p w:rsidR="00A7161E" w:rsidRPr="00A7161E" w:rsidRDefault="00A7161E" w:rsidP="001352BD">
            <w:pPr>
              <w:pStyle w:val="Formal1"/>
              <w:rPr>
                <w:rFonts w:asciiTheme="majorHAnsi" w:hAnsiTheme="majorHAnsi" w:cstheme="majorHAnsi"/>
              </w:rPr>
            </w:pPr>
            <w:r w:rsidRPr="00A7161E">
              <w:rPr>
                <w:rFonts w:asciiTheme="majorHAnsi" w:hAnsiTheme="majorHAnsi" w:cstheme="majorHAnsi"/>
              </w:rPr>
              <w:t>Human Services Center</w:t>
            </w:r>
          </w:p>
          <w:p w:rsidR="00A7161E" w:rsidRPr="00A7161E" w:rsidRDefault="00B12E78" w:rsidP="001352BD">
            <w:pPr>
              <w:pStyle w:val="Formal1"/>
              <w:rPr>
                <w:rFonts w:asciiTheme="majorHAnsi" w:hAnsiTheme="majorHAnsi" w:cstheme="majorHAnsi"/>
              </w:rPr>
            </w:pPr>
            <w:r>
              <w:rPr>
                <w:rFonts w:asciiTheme="majorHAnsi" w:hAnsiTheme="majorHAnsi" w:cstheme="majorHAnsi"/>
              </w:rPr>
              <w:t>Community Room</w:t>
            </w:r>
            <w:r w:rsidR="00535F9F">
              <w:rPr>
                <w:rFonts w:asciiTheme="majorHAnsi" w:hAnsiTheme="majorHAnsi" w:cstheme="majorHAnsi"/>
              </w:rPr>
              <w:t xml:space="preserve"> </w:t>
            </w:r>
          </w:p>
        </w:tc>
        <w:tc>
          <w:tcPr>
            <w:tcW w:w="1530" w:type="dxa"/>
          </w:tcPr>
          <w:p w:rsidR="00A7161E" w:rsidRPr="00A7161E" w:rsidRDefault="00E65AA3" w:rsidP="00E65AA3">
            <w:pPr>
              <w:pStyle w:val="Formal2"/>
              <w:rPr>
                <w:rFonts w:asciiTheme="majorHAnsi" w:hAnsiTheme="majorHAnsi" w:cstheme="majorHAnsi"/>
              </w:rPr>
            </w:pPr>
            <w:r>
              <w:rPr>
                <w:rFonts w:asciiTheme="majorHAnsi" w:hAnsiTheme="majorHAnsi" w:cstheme="majorHAnsi"/>
              </w:rPr>
              <w:t xml:space="preserve">   </w:t>
            </w:r>
            <w:r w:rsidR="00A7161E" w:rsidRPr="00A7161E">
              <w:rPr>
                <w:rFonts w:asciiTheme="majorHAnsi" w:hAnsiTheme="majorHAnsi" w:cstheme="majorHAnsi"/>
              </w:rPr>
              <w:t>Date:</w:t>
            </w:r>
          </w:p>
          <w:p w:rsidR="00A7161E" w:rsidRPr="00A7161E" w:rsidRDefault="00E65AA3" w:rsidP="00E65AA3">
            <w:pPr>
              <w:pStyle w:val="Formal2"/>
              <w:rPr>
                <w:rFonts w:asciiTheme="majorHAnsi" w:hAnsiTheme="majorHAnsi" w:cstheme="majorHAnsi"/>
              </w:rPr>
            </w:pPr>
            <w:r>
              <w:rPr>
                <w:rFonts w:asciiTheme="majorHAnsi" w:hAnsiTheme="majorHAnsi" w:cstheme="majorHAnsi"/>
              </w:rPr>
              <w:t xml:space="preserve">   </w:t>
            </w:r>
            <w:r w:rsidR="00A7161E" w:rsidRPr="00A7161E">
              <w:rPr>
                <w:rFonts w:asciiTheme="majorHAnsi" w:hAnsiTheme="majorHAnsi" w:cstheme="majorHAnsi"/>
              </w:rPr>
              <w:t>Time:</w:t>
            </w:r>
          </w:p>
        </w:tc>
        <w:tc>
          <w:tcPr>
            <w:tcW w:w="3150" w:type="dxa"/>
          </w:tcPr>
          <w:p w:rsidR="00A7161E" w:rsidRPr="00A7161E" w:rsidRDefault="00B12E78" w:rsidP="001352BD">
            <w:pPr>
              <w:pStyle w:val="Formal1"/>
              <w:rPr>
                <w:rFonts w:asciiTheme="majorHAnsi" w:hAnsiTheme="majorHAnsi" w:cstheme="majorHAnsi"/>
              </w:rPr>
            </w:pPr>
            <w:r>
              <w:rPr>
                <w:rFonts w:asciiTheme="majorHAnsi" w:hAnsiTheme="majorHAnsi" w:cstheme="majorHAnsi"/>
              </w:rPr>
              <w:t>September 11</w:t>
            </w:r>
            <w:r w:rsidR="00540318">
              <w:rPr>
                <w:rFonts w:asciiTheme="majorHAnsi" w:hAnsiTheme="majorHAnsi" w:cstheme="majorHAnsi"/>
              </w:rPr>
              <w:t>, 2019</w:t>
            </w:r>
          </w:p>
          <w:p w:rsidR="00A7161E" w:rsidRPr="00A7161E" w:rsidRDefault="00B12E78" w:rsidP="001352BD">
            <w:pPr>
              <w:pStyle w:val="Formal1"/>
              <w:rPr>
                <w:rFonts w:asciiTheme="majorHAnsi" w:hAnsiTheme="majorHAnsi" w:cstheme="majorHAnsi"/>
              </w:rPr>
            </w:pPr>
            <w:r>
              <w:rPr>
                <w:rFonts w:asciiTheme="majorHAnsi" w:hAnsiTheme="majorHAnsi" w:cstheme="majorHAnsi"/>
              </w:rPr>
              <w:t>9:00am -11:00am</w:t>
            </w:r>
          </w:p>
        </w:tc>
      </w:tr>
    </w:tbl>
    <w:p w:rsidR="00A7161E" w:rsidRDefault="00535F9F" w:rsidP="001943A2">
      <w:r w:rsidRPr="008E3A95">
        <w:rPr>
          <w:i/>
        </w:rPr>
        <w:t>In attendanc</w:t>
      </w:r>
      <w:r w:rsidR="00B12E78" w:rsidRPr="008E3A95">
        <w:rPr>
          <w:i/>
        </w:rPr>
        <w:t>e:</w:t>
      </w:r>
      <w:r w:rsidR="00B12E78">
        <w:t xml:space="preserve"> Susan Wenrick</w:t>
      </w:r>
      <w:r w:rsidR="00061338">
        <w:t>, Cierra Gomez,</w:t>
      </w:r>
      <w:r w:rsidR="002678BE">
        <w:t xml:space="preserve"> Lynn</w:t>
      </w:r>
      <w:r w:rsidR="00061338">
        <w:t xml:space="preserve">e Timby, </w:t>
      </w:r>
      <w:r w:rsidR="00B70DBB">
        <w:t>Kalyn Rober</w:t>
      </w:r>
      <w:r w:rsidR="00B12E78">
        <w:t>ts,</w:t>
      </w:r>
      <w:r w:rsidR="008363F2">
        <w:t xml:space="preserve"> Brenda Anastasio, Kristine Jones</w:t>
      </w:r>
      <w:r w:rsidR="00B12E78">
        <w:t xml:space="preserve">, Scott Jones, Valerie Schwartz, Andy Krug, </w:t>
      </w:r>
      <w:r w:rsidR="00C949AE">
        <w:t xml:space="preserve">Sarah Hooven, Donna Rabena, Jen Winters, Mark Denys, Tracey Blickos, Elizabeth Welsh, Susan Fitzgerald, Helen Cline, Madeline Danny, Khamini Guillermo, Cheryl Peiffer, Ruth Cole, Dr. Lorraine, Mae Lynn Forzato, Kailyn Grant, Savannah Ballinger, Sue Smith, Michelle Doyle, Theresa Smith, Monica Giacomucci </w:t>
      </w:r>
    </w:p>
    <w:p w:rsidR="004A02F8" w:rsidRPr="00837E05" w:rsidRDefault="00C949AE" w:rsidP="004A02F8">
      <w:pPr>
        <w:pStyle w:val="ListParagraph"/>
        <w:numPr>
          <w:ilvl w:val="0"/>
          <w:numId w:val="1"/>
        </w:numPr>
        <w:rPr>
          <w:b/>
        </w:rPr>
      </w:pPr>
      <w:r w:rsidRPr="00837E05">
        <w:rPr>
          <w:b/>
        </w:rPr>
        <w:t>Welcome and Introductions</w:t>
      </w:r>
    </w:p>
    <w:p w:rsidR="00C949AE" w:rsidRDefault="00C949AE" w:rsidP="008E3A95">
      <w:pPr>
        <w:pStyle w:val="ListParagraph"/>
        <w:numPr>
          <w:ilvl w:val="1"/>
          <w:numId w:val="1"/>
        </w:numPr>
      </w:pPr>
      <w:r>
        <w:t>Welcome to new attendees from local colleges and universities</w:t>
      </w:r>
    </w:p>
    <w:p w:rsidR="00C949AE" w:rsidRPr="00837E05" w:rsidRDefault="00C949AE" w:rsidP="004A02F8">
      <w:pPr>
        <w:pStyle w:val="ListParagraph"/>
        <w:numPr>
          <w:ilvl w:val="0"/>
          <w:numId w:val="1"/>
        </w:numPr>
        <w:rPr>
          <w:b/>
        </w:rPr>
      </w:pPr>
      <w:r w:rsidRPr="00837E05">
        <w:rPr>
          <w:b/>
        </w:rPr>
        <w:t>Review of Minutes from Previous Meetings</w:t>
      </w:r>
    </w:p>
    <w:p w:rsidR="00C949AE" w:rsidRDefault="00C949AE" w:rsidP="008E3A95">
      <w:pPr>
        <w:pStyle w:val="ListParagraph"/>
        <w:numPr>
          <w:ilvl w:val="1"/>
          <w:numId w:val="1"/>
        </w:numPr>
      </w:pPr>
      <w:r>
        <w:t>No revisions needed</w:t>
      </w:r>
    </w:p>
    <w:p w:rsidR="00C949AE" w:rsidRPr="00837E05" w:rsidRDefault="00C949AE" w:rsidP="004A02F8">
      <w:pPr>
        <w:pStyle w:val="ListParagraph"/>
        <w:numPr>
          <w:ilvl w:val="0"/>
          <w:numId w:val="1"/>
        </w:numPr>
        <w:rPr>
          <w:b/>
        </w:rPr>
      </w:pPr>
      <w:r w:rsidRPr="00837E05">
        <w:rPr>
          <w:b/>
        </w:rPr>
        <w:t>Treasurer’s Report</w:t>
      </w:r>
    </w:p>
    <w:p w:rsidR="004A02F8" w:rsidRDefault="004A02F8" w:rsidP="004A02F8">
      <w:pPr>
        <w:pStyle w:val="ListParagraph"/>
        <w:numPr>
          <w:ilvl w:val="1"/>
          <w:numId w:val="1"/>
        </w:numPr>
      </w:pPr>
      <w:r>
        <w:t>MCIC account balance $</w:t>
      </w:r>
      <w:r w:rsidR="00C949AE">
        <w:t>34,361.20</w:t>
      </w:r>
    </w:p>
    <w:p w:rsidR="00C949AE" w:rsidRDefault="00C949AE" w:rsidP="00C949AE">
      <w:pPr>
        <w:pStyle w:val="ListParagraph"/>
        <w:numPr>
          <w:ilvl w:val="2"/>
          <w:numId w:val="1"/>
        </w:numPr>
      </w:pPr>
      <w:r>
        <w:t>No activity since Steering Meeting in July</w:t>
      </w:r>
    </w:p>
    <w:p w:rsidR="004A02F8" w:rsidRDefault="004A02F8" w:rsidP="00C949AE">
      <w:pPr>
        <w:pStyle w:val="ListParagraph"/>
        <w:numPr>
          <w:ilvl w:val="1"/>
          <w:numId w:val="1"/>
        </w:numPr>
      </w:pPr>
      <w:r>
        <w:t>Immuniz</w:t>
      </w:r>
      <w:r w:rsidR="008363F2">
        <w:t>ation grant: $8,916.36 (Grant period is July 1, 2019 – June 30, 2020</w:t>
      </w:r>
      <w:r>
        <w:t>)</w:t>
      </w:r>
    </w:p>
    <w:p w:rsidR="008E32F8" w:rsidRPr="008E3A95" w:rsidRDefault="008E3A95" w:rsidP="008E32F8">
      <w:pPr>
        <w:pStyle w:val="ListParagraph"/>
        <w:numPr>
          <w:ilvl w:val="0"/>
          <w:numId w:val="1"/>
        </w:numPr>
        <w:rPr>
          <w:b/>
        </w:rPr>
      </w:pPr>
      <w:r>
        <w:rPr>
          <w:b/>
        </w:rPr>
        <w:t xml:space="preserve">Today’s </w:t>
      </w:r>
      <w:r w:rsidR="008E32F8" w:rsidRPr="008E3A95">
        <w:rPr>
          <w:b/>
        </w:rPr>
        <w:t>Presentation: Brenda Anastasio, BNS, RN- Nursing Services Consultant, PA Department of Health, Division of Immunizations</w:t>
      </w:r>
    </w:p>
    <w:p w:rsidR="008E32F8" w:rsidRPr="00B35CCF" w:rsidRDefault="008E3A95" w:rsidP="008E32F8">
      <w:pPr>
        <w:pStyle w:val="ListParagraph"/>
        <w:numPr>
          <w:ilvl w:val="1"/>
          <w:numId w:val="1"/>
        </w:numPr>
        <w:rPr>
          <w:i/>
        </w:rPr>
      </w:pPr>
      <w:r w:rsidRPr="00B35CCF">
        <w:rPr>
          <w:i/>
        </w:rPr>
        <w:t>Presentation slides attached to meeting notes email</w:t>
      </w:r>
    </w:p>
    <w:p w:rsidR="008E32F8" w:rsidRDefault="008E32F8" w:rsidP="008E32F8">
      <w:pPr>
        <w:pStyle w:val="ListParagraph"/>
        <w:numPr>
          <w:ilvl w:val="1"/>
          <w:numId w:val="1"/>
        </w:numPr>
      </w:pPr>
      <w:r>
        <w:t>Scope of problem: Measles, Mumps and Meningococcal Cases throughout the US, especially at colleges and universities</w:t>
      </w:r>
    </w:p>
    <w:p w:rsidR="00A85394" w:rsidRDefault="00B74752" w:rsidP="00722C1F">
      <w:pPr>
        <w:pStyle w:val="ListParagraph"/>
        <w:numPr>
          <w:ilvl w:val="2"/>
          <w:numId w:val="1"/>
        </w:numPr>
      </w:pPr>
      <w:r>
        <w:t xml:space="preserve">PA requires Meningococcal </w:t>
      </w:r>
      <w:r w:rsidR="00722C1F">
        <w:t xml:space="preserve">ACWY </w:t>
      </w:r>
      <w:r>
        <w:t>only</w:t>
      </w:r>
    </w:p>
    <w:p w:rsidR="00722C1F" w:rsidRDefault="004A54E7" w:rsidP="00722C1F">
      <w:pPr>
        <w:pStyle w:val="ListParagraph"/>
        <w:numPr>
          <w:ilvl w:val="2"/>
          <w:numId w:val="1"/>
        </w:numPr>
      </w:pPr>
      <w:r>
        <w:t>Men B vaccine “s</w:t>
      </w:r>
      <w:bookmarkStart w:id="0" w:name="_GoBack"/>
      <w:bookmarkEnd w:id="0"/>
      <w:r w:rsidR="00722C1F">
        <w:t>hared clinical decision” by ACIP</w:t>
      </w:r>
    </w:p>
    <w:p w:rsidR="00B74752" w:rsidRDefault="00B74752" w:rsidP="00722C1F">
      <w:pPr>
        <w:pStyle w:val="ListParagraph"/>
        <w:numPr>
          <w:ilvl w:val="2"/>
          <w:numId w:val="1"/>
        </w:numPr>
      </w:pPr>
      <w:r>
        <w:t>PA DOH recommends colleges and universities adopt a written policy regarding immunization for students</w:t>
      </w:r>
    </w:p>
    <w:p w:rsidR="00B74752" w:rsidRDefault="00B74752" w:rsidP="00A85394">
      <w:pPr>
        <w:pStyle w:val="ListParagraph"/>
        <w:numPr>
          <w:ilvl w:val="1"/>
          <w:numId w:val="1"/>
        </w:numPr>
      </w:pPr>
      <w:r>
        <w:t xml:space="preserve">PA DOH </w:t>
      </w:r>
      <w:r w:rsidR="008E3A95">
        <w:t xml:space="preserve">institution of higher learning </w:t>
      </w:r>
      <w:r>
        <w:t>Immunization Policy Survey</w:t>
      </w:r>
      <w:r w:rsidR="008E3A95">
        <w:t>: every 2 years</w:t>
      </w:r>
    </w:p>
    <w:p w:rsidR="00B74752" w:rsidRDefault="00B74752" w:rsidP="00722C1F">
      <w:pPr>
        <w:pStyle w:val="ListParagraph"/>
        <w:numPr>
          <w:ilvl w:val="2"/>
          <w:numId w:val="1"/>
        </w:numPr>
      </w:pPr>
      <w:r>
        <w:t>Feedback on how to increase responses</w:t>
      </w:r>
    </w:p>
    <w:p w:rsidR="00B74752" w:rsidRDefault="00722C1F" w:rsidP="00722C1F">
      <w:pPr>
        <w:pStyle w:val="ListParagraph"/>
        <w:numPr>
          <w:ilvl w:val="2"/>
          <w:numId w:val="1"/>
        </w:numPr>
      </w:pPr>
      <w:r>
        <w:t xml:space="preserve">Results: </w:t>
      </w:r>
      <w:r w:rsidR="00B74752">
        <w:t>Few institutions have enforces policy, and fewer require immunization for all students</w:t>
      </w:r>
    </w:p>
    <w:p w:rsidR="00F745CB" w:rsidRDefault="00B74752" w:rsidP="00F745CB">
      <w:pPr>
        <w:pStyle w:val="ListParagraph"/>
        <w:numPr>
          <w:ilvl w:val="1"/>
          <w:numId w:val="1"/>
        </w:numPr>
      </w:pPr>
      <w:r>
        <w:t>HPV</w:t>
      </w:r>
      <w:r w:rsidR="00F745CB">
        <w:t xml:space="preserve"> vaccine: push state wide to increase rates of HPV</w:t>
      </w:r>
    </w:p>
    <w:p w:rsidR="00F745CB" w:rsidRDefault="00722C1F" w:rsidP="00722C1F">
      <w:pPr>
        <w:pStyle w:val="ListParagraph"/>
        <w:numPr>
          <w:ilvl w:val="2"/>
          <w:numId w:val="1"/>
        </w:numPr>
      </w:pPr>
      <w:r>
        <w:t>HPV vaccine t</w:t>
      </w:r>
      <w:r w:rsidR="00F745CB">
        <w:t>argets 90% of cervical cancer causing cases</w:t>
      </w:r>
    </w:p>
    <w:p w:rsidR="00F745CB" w:rsidRDefault="00F745CB" w:rsidP="00722C1F">
      <w:pPr>
        <w:pStyle w:val="ListParagraph"/>
        <w:numPr>
          <w:ilvl w:val="2"/>
          <w:numId w:val="1"/>
        </w:numPr>
      </w:pPr>
      <w:r>
        <w:t>HPV vaccine rate in PA is lower than MenACWY or Tdap</w:t>
      </w:r>
    </w:p>
    <w:p w:rsidR="00B74752" w:rsidRDefault="00F745CB" w:rsidP="00722C1F">
      <w:pPr>
        <w:pStyle w:val="ListParagraph"/>
        <w:numPr>
          <w:ilvl w:val="2"/>
          <w:numId w:val="1"/>
        </w:numPr>
      </w:pPr>
      <w:r>
        <w:t xml:space="preserve">Oropharyngeal and Cervical cancer rates in PA are projected to rise </w:t>
      </w:r>
    </w:p>
    <w:p w:rsidR="00722C1F" w:rsidRDefault="00722C1F" w:rsidP="00722C1F">
      <w:pPr>
        <w:pStyle w:val="ListParagraph"/>
        <w:numPr>
          <w:ilvl w:val="2"/>
          <w:numId w:val="1"/>
        </w:numPr>
      </w:pPr>
      <w:r>
        <w:t>Co</w:t>
      </w:r>
      <w:r w:rsidR="00AC464A">
        <w:t>pies available of “Someone You Love,” an</w:t>
      </w:r>
      <w:r>
        <w:t xml:space="preserve"> HPV survivor story video</w:t>
      </w:r>
    </w:p>
    <w:p w:rsidR="00F745CB" w:rsidRPr="00722C1F" w:rsidRDefault="00F745CB" w:rsidP="00F745CB">
      <w:pPr>
        <w:pStyle w:val="ListParagraph"/>
        <w:numPr>
          <w:ilvl w:val="0"/>
          <w:numId w:val="1"/>
        </w:numPr>
        <w:rPr>
          <w:b/>
        </w:rPr>
      </w:pPr>
      <w:r w:rsidRPr="00722C1F">
        <w:rPr>
          <w:b/>
        </w:rPr>
        <w:t xml:space="preserve">Hepatitis A Outbreak update </w:t>
      </w:r>
    </w:p>
    <w:p w:rsidR="00CB1741" w:rsidRDefault="00F745CB" w:rsidP="00F745CB">
      <w:pPr>
        <w:pStyle w:val="ListParagraph"/>
        <w:numPr>
          <w:ilvl w:val="1"/>
          <w:numId w:val="1"/>
        </w:numPr>
      </w:pPr>
      <w:r>
        <w:t xml:space="preserve">Cierra Gomez, </w:t>
      </w:r>
      <w:r w:rsidR="00B35CCF">
        <w:t xml:space="preserve">Communicable Disease Division of </w:t>
      </w:r>
      <w:r>
        <w:t>OPH</w:t>
      </w:r>
      <w:r w:rsidR="00B35CCF">
        <w:t>,</w:t>
      </w:r>
      <w:r>
        <w:t xml:space="preserve"> provided update on current outbreak in PA</w:t>
      </w:r>
    </w:p>
    <w:p w:rsidR="00F745CB" w:rsidRDefault="00AC464A" w:rsidP="00722C1F">
      <w:pPr>
        <w:pStyle w:val="ListParagraph"/>
        <w:numPr>
          <w:ilvl w:val="2"/>
          <w:numId w:val="1"/>
        </w:numPr>
      </w:pPr>
      <w:r>
        <w:t>29 cases in Montgomery County linked to outbreak: Jan 1, 2018-Sept 7, 2019</w:t>
      </w:r>
    </w:p>
    <w:p w:rsidR="00F745CB" w:rsidRDefault="00F745CB" w:rsidP="00722C1F">
      <w:pPr>
        <w:pStyle w:val="ListParagraph"/>
        <w:numPr>
          <w:ilvl w:val="2"/>
          <w:numId w:val="1"/>
        </w:numPr>
      </w:pPr>
      <w:r>
        <w:lastRenderedPageBreak/>
        <w:t>Cases linked to Montgomery County Correctional Facility, Rehab facilities, and Philadelphia</w:t>
      </w:r>
    </w:p>
    <w:p w:rsidR="00F745CB" w:rsidRPr="00722C1F" w:rsidRDefault="00F745CB" w:rsidP="00CB1741">
      <w:pPr>
        <w:pStyle w:val="ListParagraph"/>
        <w:numPr>
          <w:ilvl w:val="0"/>
          <w:numId w:val="1"/>
        </w:numPr>
        <w:rPr>
          <w:b/>
        </w:rPr>
      </w:pPr>
      <w:r w:rsidRPr="00722C1F">
        <w:rPr>
          <w:b/>
        </w:rPr>
        <w:t>Committee Reports/Projects</w:t>
      </w:r>
    </w:p>
    <w:p w:rsidR="00CB1741" w:rsidRDefault="00CB1741" w:rsidP="00F745CB">
      <w:pPr>
        <w:pStyle w:val="ListParagraph"/>
        <w:numPr>
          <w:ilvl w:val="1"/>
          <w:numId w:val="1"/>
        </w:numPr>
      </w:pPr>
      <w:r>
        <w:t>2020 Annual MCIC Immunization Dinner for Healthcare Professionals</w:t>
      </w:r>
    </w:p>
    <w:p w:rsidR="00F745CB" w:rsidRDefault="00F745CB" w:rsidP="00837E05">
      <w:pPr>
        <w:pStyle w:val="ListParagraph"/>
        <w:numPr>
          <w:ilvl w:val="2"/>
          <w:numId w:val="1"/>
        </w:numPr>
      </w:pPr>
      <w:r>
        <w:t>Date TBD (May 2020)</w:t>
      </w:r>
    </w:p>
    <w:p w:rsidR="00837E05" w:rsidRDefault="00F745CB" w:rsidP="00837E05">
      <w:pPr>
        <w:pStyle w:val="ListParagraph"/>
        <w:numPr>
          <w:ilvl w:val="2"/>
          <w:numId w:val="1"/>
        </w:numPr>
      </w:pPr>
      <w:r>
        <w:t>Speaker ideas:</w:t>
      </w:r>
    </w:p>
    <w:p w:rsidR="00F745CB" w:rsidRDefault="00F745CB" w:rsidP="00837E05">
      <w:pPr>
        <w:pStyle w:val="ListParagraph"/>
        <w:numPr>
          <w:ilvl w:val="3"/>
          <w:numId w:val="1"/>
        </w:numPr>
      </w:pPr>
      <w:r>
        <w:t xml:space="preserve"> Dr. Russel from Abington</w:t>
      </w:r>
    </w:p>
    <w:p w:rsidR="00F745CB" w:rsidRDefault="00F745CB" w:rsidP="00837E05">
      <w:pPr>
        <w:pStyle w:val="ListParagraph"/>
        <w:numPr>
          <w:ilvl w:val="3"/>
          <w:numId w:val="1"/>
        </w:numPr>
      </w:pPr>
      <w:r>
        <w:t>Meningococcal survivor</w:t>
      </w:r>
    </w:p>
    <w:p w:rsidR="00F745CB" w:rsidRDefault="00F745CB" w:rsidP="00837E05">
      <w:pPr>
        <w:pStyle w:val="ListParagraph"/>
        <w:numPr>
          <w:ilvl w:val="3"/>
          <w:numId w:val="1"/>
        </w:numPr>
      </w:pPr>
      <w:r>
        <w:t>Kristine Jones discussed a speaker on international vaccine research</w:t>
      </w:r>
    </w:p>
    <w:p w:rsidR="00F745CB" w:rsidRDefault="00837E05" w:rsidP="00837E05">
      <w:pPr>
        <w:pStyle w:val="ListParagraph"/>
        <w:numPr>
          <w:ilvl w:val="3"/>
          <w:numId w:val="1"/>
        </w:numPr>
      </w:pPr>
      <w:r>
        <w:t xml:space="preserve">Jennie </w:t>
      </w:r>
      <w:r w:rsidR="00CF6525">
        <w:t>Harpster-</w:t>
      </w:r>
      <w:r w:rsidR="00F745CB">
        <w:t>B</w:t>
      </w:r>
      <w:r>
        <w:t>asiago from PA DOH</w:t>
      </w:r>
    </w:p>
    <w:p w:rsidR="00F745CB" w:rsidRDefault="00F745CB" w:rsidP="00837E05">
      <w:pPr>
        <w:pStyle w:val="ListParagraph"/>
        <w:numPr>
          <w:ilvl w:val="1"/>
          <w:numId w:val="1"/>
        </w:numPr>
      </w:pPr>
      <w:r>
        <w:t>PICC: date is June 18, 2020</w:t>
      </w:r>
    </w:p>
    <w:p w:rsidR="00F745CB" w:rsidRPr="00837E05" w:rsidRDefault="00F745CB" w:rsidP="00F745CB">
      <w:pPr>
        <w:pStyle w:val="ListParagraph"/>
        <w:numPr>
          <w:ilvl w:val="0"/>
          <w:numId w:val="1"/>
        </w:numPr>
        <w:rPr>
          <w:b/>
        </w:rPr>
      </w:pPr>
      <w:r w:rsidRPr="00837E05">
        <w:rPr>
          <w:b/>
        </w:rPr>
        <w:t>Victor Vaccine Activities</w:t>
      </w:r>
    </w:p>
    <w:p w:rsidR="008E3A95" w:rsidRDefault="00F745CB" w:rsidP="00F745CB">
      <w:pPr>
        <w:pStyle w:val="ListParagraph"/>
        <w:numPr>
          <w:ilvl w:val="1"/>
          <w:numId w:val="1"/>
        </w:numPr>
      </w:pPr>
      <w:r>
        <w:t xml:space="preserve">Review of </w:t>
      </w:r>
      <w:r w:rsidR="008E3A95">
        <w:t>August activities:</w:t>
      </w:r>
    </w:p>
    <w:p w:rsidR="00F745CB" w:rsidRDefault="00F745CB" w:rsidP="008E3A95">
      <w:pPr>
        <w:pStyle w:val="ListParagraph"/>
        <w:numPr>
          <w:ilvl w:val="2"/>
          <w:numId w:val="1"/>
        </w:numPr>
      </w:pPr>
      <w:r>
        <w:t>National Night Out and Kid’s Fair at Elmwood Park Zoo</w:t>
      </w:r>
    </w:p>
    <w:p w:rsidR="00F745CB" w:rsidRDefault="00F745CB" w:rsidP="00F745CB">
      <w:pPr>
        <w:pStyle w:val="ListParagraph"/>
        <w:numPr>
          <w:ilvl w:val="1"/>
          <w:numId w:val="1"/>
        </w:numPr>
      </w:pPr>
      <w:r>
        <w:t>Upcoming: Arcadia University Student Health Fair: September 27</w:t>
      </w:r>
    </w:p>
    <w:p w:rsidR="00F745CB" w:rsidRDefault="00F745CB" w:rsidP="00837E05">
      <w:pPr>
        <w:pStyle w:val="ListParagraph"/>
        <w:numPr>
          <w:ilvl w:val="2"/>
          <w:numId w:val="1"/>
        </w:numPr>
      </w:pPr>
      <w:r>
        <w:t>Volunteers needed for Arcadia Fair</w:t>
      </w:r>
    </w:p>
    <w:p w:rsidR="00F745CB" w:rsidRPr="00837E05" w:rsidRDefault="00F745CB" w:rsidP="00F745CB">
      <w:pPr>
        <w:pStyle w:val="ListParagraph"/>
        <w:numPr>
          <w:ilvl w:val="0"/>
          <w:numId w:val="1"/>
        </w:numPr>
        <w:rPr>
          <w:b/>
        </w:rPr>
      </w:pPr>
      <w:r w:rsidRPr="00837E05">
        <w:rPr>
          <w:b/>
        </w:rPr>
        <w:t>Mark Denys, Director of Temple University Student Health Services gave recap of Mumps outbreak on Temple’s main campus</w:t>
      </w:r>
    </w:p>
    <w:p w:rsidR="00F745CB" w:rsidRDefault="00F745CB" w:rsidP="00837E05">
      <w:pPr>
        <w:pStyle w:val="ListParagraph"/>
        <w:numPr>
          <w:ilvl w:val="1"/>
          <w:numId w:val="1"/>
        </w:numPr>
      </w:pPr>
      <w:r>
        <w:t>Worked closely with Philadelphia Department of Health</w:t>
      </w:r>
    </w:p>
    <w:p w:rsidR="00F745CB" w:rsidRDefault="00837E05" w:rsidP="00837E05">
      <w:pPr>
        <w:pStyle w:val="ListParagraph"/>
        <w:numPr>
          <w:ilvl w:val="1"/>
          <w:numId w:val="1"/>
        </w:numPr>
      </w:pPr>
      <w:r>
        <w:t>Consistent and timely m</w:t>
      </w:r>
      <w:r w:rsidR="00F745CB">
        <w:t>essage</w:t>
      </w:r>
      <w:r>
        <w:t>s</w:t>
      </w:r>
      <w:r w:rsidR="00F745CB">
        <w:t xml:space="preserve"> put out to c</w:t>
      </w:r>
      <w:r>
        <w:t xml:space="preserve">ommunity </w:t>
      </w:r>
    </w:p>
    <w:p w:rsidR="00F745CB" w:rsidRDefault="00837E05" w:rsidP="00837E05">
      <w:pPr>
        <w:pStyle w:val="ListParagraph"/>
        <w:numPr>
          <w:ilvl w:val="1"/>
          <w:numId w:val="1"/>
        </w:numPr>
      </w:pPr>
      <w:r>
        <w:t>Temple v</w:t>
      </w:r>
      <w:r w:rsidR="00F745CB">
        <w:t>accinated almost 6,000 people</w:t>
      </w:r>
    </w:p>
    <w:p w:rsidR="00F745CB" w:rsidRDefault="00F745CB" w:rsidP="00837E05">
      <w:pPr>
        <w:pStyle w:val="ListParagraph"/>
        <w:numPr>
          <w:ilvl w:val="1"/>
          <w:numId w:val="1"/>
        </w:numPr>
      </w:pPr>
      <w:r>
        <w:t>Temple is a POD for Philadelphia, had practiced running clinic before</w:t>
      </w:r>
    </w:p>
    <w:p w:rsidR="00F745CB" w:rsidRDefault="00F745CB" w:rsidP="00837E05">
      <w:pPr>
        <w:pStyle w:val="ListParagraph"/>
        <w:numPr>
          <w:ilvl w:val="1"/>
          <w:numId w:val="1"/>
        </w:numPr>
      </w:pPr>
      <w:r>
        <w:t>Obtaining enough vaccine was a challenge</w:t>
      </w:r>
    </w:p>
    <w:p w:rsidR="00F745CB" w:rsidRDefault="00F745CB" w:rsidP="00837E05">
      <w:pPr>
        <w:pStyle w:val="ListParagraph"/>
        <w:numPr>
          <w:ilvl w:val="2"/>
          <w:numId w:val="1"/>
        </w:numPr>
      </w:pPr>
      <w:r>
        <w:t>Half a million dollar investment  from CDC</w:t>
      </w:r>
    </w:p>
    <w:p w:rsidR="00F745CB" w:rsidRDefault="00F745CB" w:rsidP="00837E05">
      <w:pPr>
        <w:pStyle w:val="ListParagraph"/>
        <w:numPr>
          <w:ilvl w:val="1"/>
          <w:numId w:val="1"/>
        </w:numPr>
      </w:pPr>
      <w:r>
        <w:t>80% of cases had at least 1 dose of MMR</w:t>
      </w:r>
    </w:p>
    <w:p w:rsidR="00F745CB" w:rsidRDefault="00F745CB" w:rsidP="00837E05">
      <w:pPr>
        <w:pStyle w:val="ListParagraph"/>
        <w:numPr>
          <w:ilvl w:val="1"/>
          <w:numId w:val="1"/>
        </w:numPr>
      </w:pPr>
      <w:r>
        <w:t>Temple does not require insurance for students, at least 25% of students do not have insurance</w:t>
      </w:r>
    </w:p>
    <w:p w:rsidR="00D679D1" w:rsidRDefault="00F745CB" w:rsidP="00837E05">
      <w:pPr>
        <w:pStyle w:val="ListParagraph"/>
        <w:numPr>
          <w:ilvl w:val="1"/>
          <w:numId w:val="1"/>
        </w:numPr>
      </w:pPr>
      <w:r>
        <w:t>Temple now requires vaccines for students, but difficult to enforce</w:t>
      </w:r>
    </w:p>
    <w:p w:rsidR="00D679D1" w:rsidRPr="00837E05" w:rsidRDefault="0047434D" w:rsidP="00D679D1">
      <w:pPr>
        <w:pStyle w:val="ListParagraph"/>
        <w:numPr>
          <w:ilvl w:val="0"/>
          <w:numId w:val="1"/>
        </w:numPr>
        <w:rPr>
          <w:b/>
        </w:rPr>
      </w:pPr>
      <w:r w:rsidRPr="00837E05">
        <w:rPr>
          <w:b/>
        </w:rPr>
        <w:t>Other Business</w:t>
      </w:r>
    </w:p>
    <w:p w:rsidR="0047434D" w:rsidRDefault="0047434D" w:rsidP="0047434D">
      <w:pPr>
        <w:pStyle w:val="ListParagraph"/>
        <w:numPr>
          <w:ilvl w:val="1"/>
          <w:numId w:val="1"/>
        </w:numPr>
      </w:pPr>
      <w:r>
        <w:t>Shingrix: Human Services Block Grant update</w:t>
      </w:r>
    </w:p>
    <w:p w:rsidR="0047434D" w:rsidRDefault="0047434D" w:rsidP="00837E05">
      <w:pPr>
        <w:pStyle w:val="ListParagraph"/>
        <w:numPr>
          <w:ilvl w:val="2"/>
          <w:numId w:val="1"/>
        </w:numPr>
      </w:pPr>
      <w:r>
        <w:t>30 doses given to low income individuals 60+ at Jenkintown food panty</w:t>
      </w:r>
    </w:p>
    <w:p w:rsidR="0047434D" w:rsidRDefault="0047434D" w:rsidP="00837E05">
      <w:pPr>
        <w:pStyle w:val="ListParagraph"/>
        <w:numPr>
          <w:ilvl w:val="2"/>
          <w:numId w:val="1"/>
        </w:numPr>
      </w:pPr>
      <w:r>
        <w:t xml:space="preserve">Second dose reserved </w:t>
      </w:r>
    </w:p>
    <w:p w:rsidR="004A02F8" w:rsidRDefault="007C215B" w:rsidP="00837E05">
      <w:pPr>
        <w:pStyle w:val="ListParagraph"/>
        <w:numPr>
          <w:ilvl w:val="1"/>
          <w:numId w:val="1"/>
        </w:numPr>
      </w:pPr>
      <w:r>
        <w:t>School</w:t>
      </w:r>
      <w:r w:rsidR="0047434D">
        <w:t xml:space="preserve"> Vaccination Law update</w:t>
      </w:r>
    </w:p>
    <w:p w:rsidR="008E3A95" w:rsidRDefault="0047434D" w:rsidP="00837E05">
      <w:pPr>
        <w:pStyle w:val="ListParagraph"/>
        <w:numPr>
          <w:ilvl w:val="2"/>
          <w:numId w:val="1"/>
        </w:numPr>
      </w:pPr>
      <w:r>
        <w:t xml:space="preserve"> students are not up to date </w:t>
      </w:r>
    </w:p>
    <w:p w:rsidR="008E3A95" w:rsidRDefault="008E3A95" w:rsidP="00837E05">
      <w:pPr>
        <w:pStyle w:val="ListParagraph"/>
        <w:numPr>
          <w:ilvl w:val="2"/>
          <w:numId w:val="1"/>
        </w:numPr>
      </w:pPr>
      <w:r>
        <w:t xml:space="preserve">School nurses are overwhelmed </w:t>
      </w:r>
    </w:p>
    <w:p w:rsidR="008E3A95" w:rsidRDefault="008E3A95" w:rsidP="00837E05">
      <w:pPr>
        <w:pStyle w:val="ListParagraph"/>
        <w:numPr>
          <w:ilvl w:val="2"/>
          <w:numId w:val="1"/>
        </w:numPr>
      </w:pPr>
      <w:r>
        <w:t>OPH very busy filling need</w:t>
      </w:r>
    </w:p>
    <w:p w:rsidR="008E3A95" w:rsidRDefault="008E3A95" w:rsidP="00837E05">
      <w:pPr>
        <w:pStyle w:val="ListParagraph"/>
        <w:numPr>
          <w:ilvl w:val="2"/>
          <w:numId w:val="1"/>
        </w:numPr>
      </w:pPr>
      <w:r>
        <w:t>PA DOH should give consistent messaging regarding law</w:t>
      </w:r>
    </w:p>
    <w:p w:rsidR="008E3A95" w:rsidRDefault="008E3A95" w:rsidP="00837E05">
      <w:pPr>
        <w:pStyle w:val="ListParagraph"/>
        <w:numPr>
          <w:ilvl w:val="2"/>
          <w:numId w:val="1"/>
        </w:numPr>
      </w:pPr>
      <w:r>
        <w:t xml:space="preserve">Brenda shared Tdap </w:t>
      </w:r>
      <w:r w:rsidR="00CF6525">
        <w:t>algorithm</w:t>
      </w:r>
      <w:r>
        <w:t xml:space="preserve"> from CDC</w:t>
      </w:r>
      <w:r w:rsidR="00837E05">
        <w:t>: a</w:t>
      </w:r>
      <w:r>
        <w:t>ttached to meeting notes email</w:t>
      </w:r>
    </w:p>
    <w:p w:rsidR="00A41239" w:rsidRDefault="00A41239" w:rsidP="00344ADF"/>
    <w:tbl>
      <w:tblPr>
        <w:tblpPr w:leftFromText="180" w:rightFromText="180" w:vertAnchor="text" w:horzAnchor="margin" w:tblpXSpec="center" w:tblpY="19"/>
        <w:tblW w:w="0" w:type="auto"/>
        <w:tblLayout w:type="fixed"/>
        <w:tblCellMar>
          <w:left w:w="0" w:type="dxa"/>
          <w:right w:w="0" w:type="dxa"/>
        </w:tblCellMar>
        <w:tblLook w:val="04A0" w:firstRow="1" w:lastRow="0" w:firstColumn="1" w:lastColumn="0" w:noHBand="0" w:noVBand="1"/>
      </w:tblPr>
      <w:tblGrid>
        <w:gridCol w:w="4655"/>
        <w:gridCol w:w="4449"/>
      </w:tblGrid>
      <w:tr w:rsidR="00327EBB" w:rsidTr="00327EBB">
        <w:trPr>
          <w:trHeight w:val="166"/>
        </w:trPr>
        <w:tc>
          <w:tcPr>
            <w:tcW w:w="91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EBB" w:rsidRPr="00176A99" w:rsidRDefault="00327EBB" w:rsidP="00327EBB">
            <w:pPr>
              <w:autoSpaceDE w:val="0"/>
              <w:autoSpaceDN w:val="0"/>
              <w:jc w:val="center"/>
              <w:rPr>
                <w:rFonts w:ascii="Arial" w:eastAsia="Calibri" w:hAnsi="Arial" w:cs="Arial"/>
                <w:b/>
                <w:bCs/>
              </w:rPr>
            </w:pPr>
            <w:r>
              <w:rPr>
                <w:rFonts w:ascii="Arial" w:hAnsi="Arial" w:cs="Arial"/>
                <w:b/>
                <w:bCs/>
              </w:rPr>
              <w:t>Proposed 2019-2020 Meeting Dates</w:t>
            </w:r>
          </w:p>
        </w:tc>
      </w:tr>
      <w:tr w:rsidR="00327EBB" w:rsidTr="00327EBB">
        <w:trPr>
          <w:trHeight w:val="156"/>
        </w:trPr>
        <w:tc>
          <w:tcPr>
            <w:tcW w:w="4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EBB" w:rsidRPr="00176A99" w:rsidRDefault="00327EBB" w:rsidP="00327EBB">
            <w:pPr>
              <w:autoSpaceDE w:val="0"/>
              <w:autoSpaceDN w:val="0"/>
              <w:jc w:val="center"/>
              <w:rPr>
                <w:rFonts w:ascii="Arial" w:eastAsia="Calibri" w:hAnsi="Arial" w:cs="Arial"/>
                <w:b/>
                <w:bCs/>
              </w:rPr>
            </w:pPr>
            <w:r>
              <w:rPr>
                <w:rFonts w:ascii="Arial" w:hAnsi="Arial" w:cs="Arial"/>
                <w:b/>
                <w:bCs/>
              </w:rPr>
              <w:t>General Meetings</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327EBB" w:rsidRPr="00176A99" w:rsidRDefault="00327EBB" w:rsidP="00327EBB">
            <w:pPr>
              <w:autoSpaceDE w:val="0"/>
              <w:autoSpaceDN w:val="0"/>
              <w:jc w:val="center"/>
              <w:rPr>
                <w:rFonts w:ascii="Arial" w:eastAsia="Calibri" w:hAnsi="Arial" w:cs="Arial"/>
                <w:b/>
                <w:bCs/>
              </w:rPr>
            </w:pPr>
            <w:r>
              <w:rPr>
                <w:rFonts w:ascii="Arial" w:hAnsi="Arial" w:cs="Arial"/>
                <w:b/>
                <w:bCs/>
              </w:rPr>
              <w:t>Steering Committee Meetings</w:t>
            </w:r>
          </w:p>
        </w:tc>
      </w:tr>
      <w:tr w:rsidR="00327EBB" w:rsidRPr="00176A99" w:rsidTr="00327EBB">
        <w:trPr>
          <w:trHeight w:val="166"/>
        </w:trPr>
        <w:tc>
          <w:tcPr>
            <w:tcW w:w="465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327EBB" w:rsidRPr="00176A99" w:rsidRDefault="00327EBB" w:rsidP="00327EBB">
            <w:pPr>
              <w:autoSpaceDE w:val="0"/>
              <w:autoSpaceDN w:val="0"/>
              <w:rPr>
                <w:rFonts w:ascii="Arial" w:eastAsia="Calibri" w:hAnsi="Arial" w:cs="Arial"/>
              </w:rPr>
            </w:pPr>
          </w:p>
        </w:tc>
        <w:tc>
          <w:tcPr>
            <w:tcW w:w="4449" w:type="dxa"/>
            <w:tcBorders>
              <w:top w:val="nil"/>
              <w:left w:val="nil"/>
              <w:bottom w:val="single" w:sz="8" w:space="0" w:color="auto"/>
              <w:right w:val="single" w:sz="8" w:space="0" w:color="auto"/>
            </w:tcBorders>
            <w:shd w:val="clear" w:color="auto" w:fill="BDD6EE"/>
            <w:tcMar>
              <w:top w:w="0" w:type="dxa"/>
              <w:left w:w="108" w:type="dxa"/>
              <w:bottom w:w="0" w:type="dxa"/>
              <w:right w:w="108" w:type="dxa"/>
            </w:tcMar>
            <w:hideMark/>
          </w:tcPr>
          <w:p w:rsidR="00327EBB" w:rsidRPr="00176A99" w:rsidRDefault="00327EBB" w:rsidP="00327EBB">
            <w:pPr>
              <w:autoSpaceDE w:val="0"/>
              <w:autoSpaceDN w:val="0"/>
              <w:rPr>
                <w:rFonts w:ascii="Arial" w:eastAsia="Calibri" w:hAnsi="Arial" w:cs="Arial"/>
              </w:rPr>
            </w:pPr>
            <w:r>
              <w:rPr>
                <w:rFonts w:ascii="Arial" w:hAnsi="Arial" w:cs="Arial"/>
              </w:rPr>
              <w:t>Tuesday, October 8, 2019</w:t>
            </w:r>
          </w:p>
        </w:tc>
      </w:tr>
      <w:tr w:rsidR="00327EBB" w:rsidTr="00327EBB">
        <w:trPr>
          <w:trHeight w:val="166"/>
        </w:trPr>
        <w:tc>
          <w:tcPr>
            <w:tcW w:w="4655" w:type="dxa"/>
            <w:tcBorders>
              <w:top w:val="nil"/>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rsidR="00327EBB" w:rsidRPr="00176A99" w:rsidRDefault="00327EBB" w:rsidP="00327EBB">
            <w:pPr>
              <w:autoSpaceDE w:val="0"/>
              <w:autoSpaceDN w:val="0"/>
              <w:rPr>
                <w:rFonts w:ascii="Arial" w:eastAsia="Calibri" w:hAnsi="Arial" w:cs="Arial"/>
              </w:rPr>
            </w:pPr>
            <w:r>
              <w:rPr>
                <w:rFonts w:ascii="Arial" w:hAnsi="Arial" w:cs="Arial"/>
              </w:rPr>
              <w:t>Wednesday, December 11, 2019</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327EBB" w:rsidRPr="00176A99" w:rsidRDefault="00327EBB" w:rsidP="00327EBB">
            <w:pPr>
              <w:autoSpaceDE w:val="0"/>
              <w:autoSpaceDN w:val="0"/>
              <w:rPr>
                <w:rFonts w:ascii="Arial" w:eastAsia="Calibri" w:hAnsi="Arial" w:cs="Arial"/>
              </w:rPr>
            </w:pPr>
            <w:r>
              <w:rPr>
                <w:rFonts w:ascii="Arial" w:hAnsi="Arial" w:cs="Arial"/>
              </w:rPr>
              <w:t>Tuesday, January 7, 2020</w:t>
            </w:r>
          </w:p>
        </w:tc>
      </w:tr>
      <w:tr w:rsidR="00327EBB" w:rsidTr="00327EBB">
        <w:trPr>
          <w:trHeight w:val="166"/>
        </w:trPr>
        <w:tc>
          <w:tcPr>
            <w:tcW w:w="4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EBB" w:rsidRPr="00176A99" w:rsidRDefault="00327EBB" w:rsidP="00327EBB">
            <w:pPr>
              <w:autoSpaceDE w:val="0"/>
              <w:autoSpaceDN w:val="0"/>
              <w:rPr>
                <w:rFonts w:ascii="Arial" w:eastAsia="Calibri" w:hAnsi="Arial" w:cs="Arial"/>
              </w:rPr>
            </w:pPr>
            <w:r>
              <w:rPr>
                <w:rFonts w:ascii="Arial" w:hAnsi="Arial" w:cs="Arial"/>
              </w:rPr>
              <w:t>Wednesday, March 11, 2020</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327EBB" w:rsidRPr="00176A99" w:rsidRDefault="00327EBB" w:rsidP="00327EBB">
            <w:pPr>
              <w:autoSpaceDE w:val="0"/>
              <w:autoSpaceDN w:val="0"/>
              <w:rPr>
                <w:rFonts w:ascii="Arial" w:eastAsia="Calibri" w:hAnsi="Arial" w:cs="Arial"/>
              </w:rPr>
            </w:pPr>
            <w:r>
              <w:rPr>
                <w:rFonts w:ascii="Arial" w:hAnsi="Arial" w:cs="Arial"/>
              </w:rPr>
              <w:t>Tuesday, April 14, 2020</w:t>
            </w:r>
          </w:p>
        </w:tc>
      </w:tr>
      <w:tr w:rsidR="00327EBB" w:rsidTr="00327EBB">
        <w:trPr>
          <w:trHeight w:val="166"/>
        </w:trPr>
        <w:tc>
          <w:tcPr>
            <w:tcW w:w="4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EBB" w:rsidRPr="00176A99" w:rsidRDefault="00327EBB" w:rsidP="00327EBB">
            <w:pPr>
              <w:autoSpaceDE w:val="0"/>
              <w:autoSpaceDN w:val="0"/>
              <w:rPr>
                <w:rFonts w:ascii="Arial" w:eastAsia="Calibri" w:hAnsi="Arial" w:cs="Arial"/>
              </w:rPr>
            </w:pPr>
            <w:r>
              <w:rPr>
                <w:rFonts w:ascii="Arial" w:hAnsi="Arial" w:cs="Arial"/>
              </w:rPr>
              <w:t>Wednesday, September 9, 2020</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327EBB" w:rsidRPr="00176A99" w:rsidRDefault="00327EBB" w:rsidP="00327EBB">
            <w:pPr>
              <w:autoSpaceDE w:val="0"/>
              <w:autoSpaceDN w:val="0"/>
              <w:rPr>
                <w:rFonts w:ascii="Arial" w:eastAsia="Calibri" w:hAnsi="Arial" w:cs="Arial"/>
              </w:rPr>
            </w:pPr>
            <w:r>
              <w:rPr>
                <w:rFonts w:ascii="Arial" w:hAnsi="Arial" w:cs="Arial"/>
              </w:rPr>
              <w:t>Tuesday, July 14, 2020</w:t>
            </w:r>
          </w:p>
        </w:tc>
      </w:tr>
      <w:tr w:rsidR="00327EBB" w:rsidTr="00327EBB">
        <w:trPr>
          <w:trHeight w:val="156"/>
        </w:trPr>
        <w:tc>
          <w:tcPr>
            <w:tcW w:w="46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EBB" w:rsidRPr="00176A99" w:rsidRDefault="00327EBB" w:rsidP="00327EBB">
            <w:pPr>
              <w:autoSpaceDE w:val="0"/>
              <w:autoSpaceDN w:val="0"/>
              <w:rPr>
                <w:rFonts w:ascii="Arial" w:eastAsia="Calibri" w:hAnsi="Arial" w:cs="Arial"/>
              </w:rPr>
            </w:pPr>
            <w:r>
              <w:rPr>
                <w:rFonts w:ascii="Arial" w:hAnsi="Arial" w:cs="Arial"/>
              </w:rPr>
              <w:t>Wednesday, December 9, 2020</w:t>
            </w:r>
          </w:p>
        </w:tc>
        <w:tc>
          <w:tcPr>
            <w:tcW w:w="4449" w:type="dxa"/>
            <w:tcBorders>
              <w:top w:val="nil"/>
              <w:left w:val="nil"/>
              <w:bottom w:val="single" w:sz="8" w:space="0" w:color="auto"/>
              <w:right w:val="single" w:sz="8" w:space="0" w:color="auto"/>
            </w:tcBorders>
            <w:tcMar>
              <w:top w:w="0" w:type="dxa"/>
              <w:left w:w="108" w:type="dxa"/>
              <w:bottom w:w="0" w:type="dxa"/>
              <w:right w:w="108" w:type="dxa"/>
            </w:tcMar>
            <w:hideMark/>
          </w:tcPr>
          <w:p w:rsidR="00327EBB" w:rsidRPr="00176A99" w:rsidRDefault="00327EBB" w:rsidP="00327EBB">
            <w:pPr>
              <w:autoSpaceDE w:val="0"/>
              <w:autoSpaceDN w:val="0"/>
              <w:rPr>
                <w:rFonts w:ascii="Arial" w:eastAsia="Calibri" w:hAnsi="Arial" w:cs="Arial"/>
              </w:rPr>
            </w:pPr>
            <w:r>
              <w:rPr>
                <w:rFonts w:ascii="Arial" w:hAnsi="Arial" w:cs="Arial"/>
              </w:rPr>
              <w:t>Tuesday, October 13, 2020</w:t>
            </w:r>
          </w:p>
        </w:tc>
      </w:tr>
      <w:tr w:rsidR="00327EBB" w:rsidTr="00327EBB">
        <w:trPr>
          <w:trHeight w:val="170"/>
        </w:trPr>
        <w:tc>
          <w:tcPr>
            <w:tcW w:w="91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27EBB" w:rsidRPr="00176A99" w:rsidRDefault="00382770" w:rsidP="00327EBB">
            <w:pPr>
              <w:autoSpaceDE w:val="0"/>
              <w:autoSpaceDN w:val="0"/>
              <w:jc w:val="center"/>
              <w:rPr>
                <w:rFonts w:ascii="Arial" w:eastAsia="Calibri" w:hAnsi="Arial" w:cs="Arial"/>
                <w:b/>
                <w:bCs/>
                <w:color w:val="FF0000"/>
              </w:rPr>
            </w:pPr>
            <w:r>
              <w:rPr>
                <w:rFonts w:ascii="Arial" w:hAnsi="Arial" w:cs="Arial"/>
                <w:b/>
                <w:bCs/>
                <w:color w:val="FF0000"/>
              </w:rPr>
              <w:t>2020 Annual MCIC Dinner: May 13</w:t>
            </w:r>
            <w:r w:rsidR="00327EBB">
              <w:rPr>
                <w:rFonts w:ascii="Arial" w:hAnsi="Arial" w:cs="Arial"/>
                <w:b/>
                <w:bCs/>
                <w:color w:val="FF0000"/>
              </w:rPr>
              <w:t>, 2020</w:t>
            </w:r>
          </w:p>
        </w:tc>
      </w:tr>
    </w:tbl>
    <w:p w:rsidR="00556512" w:rsidRDefault="00556512" w:rsidP="00556512"/>
    <w:sectPr w:rsidR="0055651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8CF" w:rsidRDefault="006218CF" w:rsidP="001943A2">
      <w:pPr>
        <w:spacing w:after="0" w:line="240" w:lineRule="auto"/>
      </w:pPr>
      <w:r>
        <w:separator/>
      </w:r>
    </w:p>
  </w:endnote>
  <w:endnote w:type="continuationSeparator" w:id="0">
    <w:p w:rsidR="006218CF" w:rsidRDefault="006218CF" w:rsidP="0019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91237"/>
      <w:docPartObj>
        <w:docPartGallery w:val="Page Numbers (Bottom of Page)"/>
        <w:docPartUnique/>
      </w:docPartObj>
    </w:sdtPr>
    <w:sdtEndPr>
      <w:rPr>
        <w:noProof/>
      </w:rPr>
    </w:sdtEndPr>
    <w:sdtContent>
      <w:p w:rsidR="009E1735" w:rsidRDefault="009E1735">
        <w:pPr>
          <w:pStyle w:val="Footer"/>
          <w:jc w:val="right"/>
        </w:pPr>
        <w:r>
          <w:fldChar w:fldCharType="begin"/>
        </w:r>
        <w:r>
          <w:instrText xml:space="preserve"> PAGE   \* MERGEFORMAT </w:instrText>
        </w:r>
        <w:r>
          <w:fldChar w:fldCharType="separate"/>
        </w:r>
        <w:r w:rsidR="006218CF">
          <w:rPr>
            <w:noProof/>
          </w:rPr>
          <w:t>1</w:t>
        </w:r>
        <w:r>
          <w:rPr>
            <w:noProof/>
          </w:rPr>
          <w:fldChar w:fldCharType="end"/>
        </w:r>
      </w:p>
    </w:sdtContent>
  </w:sdt>
  <w:p w:rsidR="009E1735" w:rsidRDefault="009E1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8CF" w:rsidRDefault="006218CF" w:rsidP="001943A2">
      <w:pPr>
        <w:spacing w:after="0" w:line="240" w:lineRule="auto"/>
      </w:pPr>
      <w:r>
        <w:separator/>
      </w:r>
    </w:p>
  </w:footnote>
  <w:footnote w:type="continuationSeparator" w:id="0">
    <w:p w:rsidR="006218CF" w:rsidRDefault="006218CF" w:rsidP="00194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61E" w:rsidRDefault="00F43A4B" w:rsidP="00A7161E">
    <w:pPr>
      <w:pStyle w:val="Formal1"/>
      <w:jc w:val="center"/>
      <w:rPr>
        <w:sz w:val="8"/>
      </w:rPr>
    </w:pPr>
    <w:r>
      <w:rPr>
        <w:noProof/>
      </w:rPr>
      <w:drawing>
        <wp:inline distT="0" distB="0" distL="0" distR="0" wp14:anchorId="18641433" wp14:editId="5267B793">
          <wp:extent cx="2266950" cy="914400"/>
          <wp:effectExtent l="0" t="0" r="0" b="0"/>
          <wp:docPr id="1" name="Picture 1" descr="mcic logo4"/>
          <wp:cNvGraphicFramePr/>
          <a:graphic xmlns:a="http://schemas.openxmlformats.org/drawingml/2006/main">
            <a:graphicData uri="http://schemas.openxmlformats.org/drawingml/2006/picture">
              <pic:pic xmlns:pic="http://schemas.openxmlformats.org/drawingml/2006/picture">
                <pic:nvPicPr>
                  <pic:cNvPr id="1" name="Picture 1" descr="mcic logo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914400"/>
                  </a:xfrm>
                  <a:prstGeom prst="rect">
                    <a:avLst/>
                  </a:prstGeom>
                  <a:noFill/>
                  <a:ln>
                    <a:noFill/>
                  </a:ln>
                </pic:spPr>
              </pic:pic>
            </a:graphicData>
          </a:graphic>
        </wp:inline>
      </w:drawing>
    </w:r>
  </w:p>
  <w:p w:rsidR="00A7161E" w:rsidRDefault="00A7161E">
    <w:pPr>
      <w:pStyle w:val="Header"/>
    </w:pPr>
  </w:p>
  <w:p w:rsidR="00A7161E" w:rsidRDefault="00A71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F67"/>
    <w:multiLevelType w:val="hybridMultilevel"/>
    <w:tmpl w:val="0B24D9F6"/>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 w15:restartNumberingAfterBreak="0">
    <w:nsid w:val="53F70048"/>
    <w:multiLevelType w:val="hybridMultilevel"/>
    <w:tmpl w:val="AFC6E51C"/>
    <w:lvl w:ilvl="0" w:tplc="0409000B">
      <w:start w:val="1"/>
      <w:numFmt w:val="bullet"/>
      <w:lvlText w:val=""/>
      <w:lvlJc w:val="left"/>
      <w:pPr>
        <w:tabs>
          <w:tab w:val="num" w:pos="900"/>
        </w:tabs>
        <w:ind w:left="900" w:hanging="360"/>
      </w:pPr>
      <w:rPr>
        <w:rFonts w:ascii="Wingdings" w:hAnsi="Wingdings" w:hint="default"/>
      </w:rPr>
    </w:lvl>
    <w:lvl w:ilvl="1" w:tplc="04090009">
      <w:start w:val="1"/>
      <w:numFmt w:val="bullet"/>
      <w:lvlText w:val=""/>
      <w:lvlJc w:val="left"/>
      <w:pPr>
        <w:tabs>
          <w:tab w:val="num" w:pos="1260"/>
        </w:tabs>
        <w:ind w:left="126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AFB5C53"/>
    <w:multiLevelType w:val="hybridMultilevel"/>
    <w:tmpl w:val="38BE44E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6B6C633D"/>
    <w:multiLevelType w:val="hybridMultilevel"/>
    <w:tmpl w:val="709A4F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62120B"/>
    <w:multiLevelType w:val="hybridMultilevel"/>
    <w:tmpl w:val="F93C079E"/>
    <w:lvl w:ilvl="0" w:tplc="32FAF5B4">
      <w:start w:val="1"/>
      <w:numFmt w:val="decimal"/>
      <w:lvlText w:val="%1."/>
      <w:lvlJc w:val="left"/>
      <w:pPr>
        <w:ind w:left="720" w:hanging="360"/>
      </w:pPr>
      <w:rPr>
        <w:rFonts w:hint="default"/>
        <w:b w:val="0"/>
      </w:rPr>
    </w:lvl>
    <w:lvl w:ilvl="1" w:tplc="55C6293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A2"/>
    <w:rsid w:val="000257F9"/>
    <w:rsid w:val="00034966"/>
    <w:rsid w:val="00037059"/>
    <w:rsid w:val="00061338"/>
    <w:rsid w:val="000635DF"/>
    <w:rsid w:val="00090C1E"/>
    <w:rsid w:val="00092F25"/>
    <w:rsid w:val="000E7964"/>
    <w:rsid w:val="00133F27"/>
    <w:rsid w:val="001352BD"/>
    <w:rsid w:val="0014247D"/>
    <w:rsid w:val="00150474"/>
    <w:rsid w:val="001526DB"/>
    <w:rsid w:val="001943A2"/>
    <w:rsid w:val="001B3412"/>
    <w:rsid w:val="001D4583"/>
    <w:rsid w:val="00253D21"/>
    <w:rsid w:val="002678BE"/>
    <w:rsid w:val="002B38AA"/>
    <w:rsid w:val="002C769F"/>
    <w:rsid w:val="002D6E48"/>
    <w:rsid w:val="003062A4"/>
    <w:rsid w:val="003154DE"/>
    <w:rsid w:val="00327EBB"/>
    <w:rsid w:val="00344ADF"/>
    <w:rsid w:val="00356640"/>
    <w:rsid w:val="00382770"/>
    <w:rsid w:val="003C31D3"/>
    <w:rsid w:val="003C7BA2"/>
    <w:rsid w:val="0043373A"/>
    <w:rsid w:val="00466E8E"/>
    <w:rsid w:val="0047434D"/>
    <w:rsid w:val="004A02F8"/>
    <w:rsid w:val="004A54E7"/>
    <w:rsid w:val="004C620A"/>
    <w:rsid w:val="004C6718"/>
    <w:rsid w:val="004C6D85"/>
    <w:rsid w:val="004E290E"/>
    <w:rsid w:val="00500922"/>
    <w:rsid w:val="0053542B"/>
    <w:rsid w:val="00535F9F"/>
    <w:rsid w:val="00537C7E"/>
    <w:rsid w:val="00540318"/>
    <w:rsid w:val="00556512"/>
    <w:rsid w:val="005608DD"/>
    <w:rsid w:val="005650F3"/>
    <w:rsid w:val="005B045F"/>
    <w:rsid w:val="005B2122"/>
    <w:rsid w:val="005B6C76"/>
    <w:rsid w:val="005B77F2"/>
    <w:rsid w:val="005D5A48"/>
    <w:rsid w:val="006218CF"/>
    <w:rsid w:val="00632DB5"/>
    <w:rsid w:val="00643CA4"/>
    <w:rsid w:val="006C09F7"/>
    <w:rsid w:val="006D1480"/>
    <w:rsid w:val="00722C1F"/>
    <w:rsid w:val="00737D3F"/>
    <w:rsid w:val="00761857"/>
    <w:rsid w:val="007C1B55"/>
    <w:rsid w:val="007C215B"/>
    <w:rsid w:val="00821212"/>
    <w:rsid w:val="00833FF9"/>
    <w:rsid w:val="008363F2"/>
    <w:rsid w:val="00837E05"/>
    <w:rsid w:val="008632E1"/>
    <w:rsid w:val="008A7B6A"/>
    <w:rsid w:val="008C4209"/>
    <w:rsid w:val="008E32F8"/>
    <w:rsid w:val="008E3A95"/>
    <w:rsid w:val="00907EE3"/>
    <w:rsid w:val="00951F04"/>
    <w:rsid w:val="00967E3C"/>
    <w:rsid w:val="00980086"/>
    <w:rsid w:val="009A5E86"/>
    <w:rsid w:val="009B24D5"/>
    <w:rsid w:val="009C4889"/>
    <w:rsid w:val="009E09BE"/>
    <w:rsid w:val="009E1735"/>
    <w:rsid w:val="009F56EF"/>
    <w:rsid w:val="009F7312"/>
    <w:rsid w:val="00A05A82"/>
    <w:rsid w:val="00A41239"/>
    <w:rsid w:val="00A51504"/>
    <w:rsid w:val="00A61B1B"/>
    <w:rsid w:val="00A679C9"/>
    <w:rsid w:val="00A7161E"/>
    <w:rsid w:val="00A85394"/>
    <w:rsid w:val="00A904AB"/>
    <w:rsid w:val="00AC464A"/>
    <w:rsid w:val="00AE2B61"/>
    <w:rsid w:val="00B11EC8"/>
    <w:rsid w:val="00B12E78"/>
    <w:rsid w:val="00B22BAE"/>
    <w:rsid w:val="00B25E9C"/>
    <w:rsid w:val="00B35CCF"/>
    <w:rsid w:val="00B5256D"/>
    <w:rsid w:val="00B63A91"/>
    <w:rsid w:val="00B70DBB"/>
    <w:rsid w:val="00B74752"/>
    <w:rsid w:val="00B855C2"/>
    <w:rsid w:val="00BB09D2"/>
    <w:rsid w:val="00C10046"/>
    <w:rsid w:val="00C20C5C"/>
    <w:rsid w:val="00C229AA"/>
    <w:rsid w:val="00C3329F"/>
    <w:rsid w:val="00C46185"/>
    <w:rsid w:val="00C46998"/>
    <w:rsid w:val="00C7064F"/>
    <w:rsid w:val="00C7114B"/>
    <w:rsid w:val="00C741AC"/>
    <w:rsid w:val="00C949AE"/>
    <w:rsid w:val="00CB1741"/>
    <w:rsid w:val="00CB2DD7"/>
    <w:rsid w:val="00CF6525"/>
    <w:rsid w:val="00D65761"/>
    <w:rsid w:val="00D679D1"/>
    <w:rsid w:val="00D84F85"/>
    <w:rsid w:val="00D92BF3"/>
    <w:rsid w:val="00DA34A1"/>
    <w:rsid w:val="00DA65A5"/>
    <w:rsid w:val="00DB29C8"/>
    <w:rsid w:val="00DE4DA6"/>
    <w:rsid w:val="00E12636"/>
    <w:rsid w:val="00E30F9E"/>
    <w:rsid w:val="00E65AA3"/>
    <w:rsid w:val="00E73ED6"/>
    <w:rsid w:val="00EB0CC0"/>
    <w:rsid w:val="00ED2774"/>
    <w:rsid w:val="00F24F19"/>
    <w:rsid w:val="00F43A4B"/>
    <w:rsid w:val="00F65534"/>
    <w:rsid w:val="00F745CB"/>
    <w:rsid w:val="00F93128"/>
    <w:rsid w:val="00FA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7390"/>
  <w15:docId w15:val="{7BFB8528-07C0-4325-ACD9-02ACB6FF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3A2"/>
  </w:style>
  <w:style w:type="paragraph" w:styleId="Footer">
    <w:name w:val="footer"/>
    <w:basedOn w:val="Normal"/>
    <w:link w:val="FooterChar"/>
    <w:uiPriority w:val="99"/>
    <w:unhideWhenUsed/>
    <w:rsid w:val="0019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3A2"/>
  </w:style>
  <w:style w:type="paragraph" w:styleId="ListParagraph">
    <w:name w:val="List Paragraph"/>
    <w:basedOn w:val="Normal"/>
    <w:uiPriority w:val="34"/>
    <w:qFormat/>
    <w:rsid w:val="001943A2"/>
    <w:pPr>
      <w:ind w:left="720"/>
      <w:contextualSpacing/>
    </w:pPr>
  </w:style>
  <w:style w:type="paragraph" w:customStyle="1" w:styleId="Formal1">
    <w:name w:val="Formal1"/>
    <w:basedOn w:val="Normal"/>
    <w:rsid w:val="00A7161E"/>
    <w:pPr>
      <w:spacing w:before="60" w:after="60" w:line="240" w:lineRule="auto"/>
    </w:pPr>
    <w:rPr>
      <w:rFonts w:ascii="Times New Roman" w:eastAsia="Times New Roman" w:hAnsi="Times New Roman" w:cs="Times New Roman"/>
      <w:sz w:val="24"/>
      <w:szCs w:val="20"/>
    </w:rPr>
  </w:style>
  <w:style w:type="paragraph" w:customStyle="1" w:styleId="Formal2">
    <w:name w:val="Formal2"/>
    <w:basedOn w:val="Formal1"/>
    <w:rsid w:val="00A7161E"/>
    <w:rPr>
      <w:rFonts w:ascii="Arial" w:hAnsi="Arial"/>
      <w:b/>
    </w:rPr>
  </w:style>
  <w:style w:type="character" w:styleId="Hyperlink">
    <w:name w:val="Hyperlink"/>
    <w:basedOn w:val="DefaultParagraphFont"/>
    <w:uiPriority w:val="99"/>
    <w:unhideWhenUsed/>
    <w:rsid w:val="00A7161E"/>
    <w:rPr>
      <w:color w:val="0563C1" w:themeColor="hyperlink"/>
      <w:u w:val="single"/>
    </w:rPr>
  </w:style>
  <w:style w:type="paragraph" w:styleId="BalloonText">
    <w:name w:val="Balloon Text"/>
    <w:basedOn w:val="Normal"/>
    <w:link w:val="BalloonTextChar"/>
    <w:uiPriority w:val="99"/>
    <w:semiHidden/>
    <w:unhideWhenUsed/>
    <w:rsid w:val="00C461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85"/>
    <w:rPr>
      <w:rFonts w:ascii="Tahoma" w:hAnsi="Tahoma" w:cs="Tahoma"/>
      <w:sz w:val="16"/>
      <w:szCs w:val="16"/>
    </w:rPr>
  </w:style>
  <w:style w:type="character" w:styleId="FollowedHyperlink">
    <w:name w:val="FollowedHyperlink"/>
    <w:basedOn w:val="DefaultParagraphFont"/>
    <w:uiPriority w:val="99"/>
    <w:semiHidden/>
    <w:unhideWhenUsed/>
    <w:rsid w:val="00F65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54617">
      <w:bodyDiv w:val="1"/>
      <w:marLeft w:val="0"/>
      <w:marRight w:val="0"/>
      <w:marTop w:val="0"/>
      <w:marBottom w:val="0"/>
      <w:divBdr>
        <w:top w:val="none" w:sz="0" w:space="0" w:color="auto"/>
        <w:left w:val="none" w:sz="0" w:space="0" w:color="auto"/>
        <w:bottom w:val="none" w:sz="0" w:space="0" w:color="auto"/>
        <w:right w:val="none" w:sz="0" w:space="0" w:color="auto"/>
      </w:divBdr>
    </w:div>
    <w:div w:id="676689966">
      <w:bodyDiv w:val="1"/>
      <w:marLeft w:val="0"/>
      <w:marRight w:val="0"/>
      <w:marTop w:val="0"/>
      <w:marBottom w:val="0"/>
      <w:divBdr>
        <w:top w:val="none" w:sz="0" w:space="0" w:color="auto"/>
        <w:left w:val="none" w:sz="0" w:space="0" w:color="auto"/>
        <w:bottom w:val="none" w:sz="0" w:space="0" w:color="auto"/>
        <w:right w:val="none" w:sz="0" w:space="0" w:color="auto"/>
      </w:divBdr>
    </w:div>
    <w:div w:id="756250486">
      <w:bodyDiv w:val="1"/>
      <w:marLeft w:val="0"/>
      <w:marRight w:val="0"/>
      <w:marTop w:val="0"/>
      <w:marBottom w:val="0"/>
      <w:divBdr>
        <w:top w:val="none" w:sz="0" w:space="0" w:color="auto"/>
        <w:left w:val="none" w:sz="0" w:space="0" w:color="auto"/>
        <w:bottom w:val="none" w:sz="0" w:space="0" w:color="auto"/>
        <w:right w:val="none" w:sz="0" w:space="0" w:color="auto"/>
      </w:divBdr>
    </w:div>
    <w:div w:id="922451241">
      <w:bodyDiv w:val="1"/>
      <w:marLeft w:val="0"/>
      <w:marRight w:val="0"/>
      <w:marTop w:val="0"/>
      <w:marBottom w:val="0"/>
      <w:divBdr>
        <w:top w:val="none" w:sz="0" w:space="0" w:color="auto"/>
        <w:left w:val="none" w:sz="0" w:space="0" w:color="auto"/>
        <w:bottom w:val="none" w:sz="0" w:space="0" w:color="auto"/>
        <w:right w:val="none" w:sz="0" w:space="0" w:color="auto"/>
      </w:divBdr>
    </w:div>
    <w:div w:id="1460801282">
      <w:bodyDiv w:val="1"/>
      <w:marLeft w:val="0"/>
      <w:marRight w:val="0"/>
      <w:marTop w:val="0"/>
      <w:marBottom w:val="0"/>
      <w:divBdr>
        <w:top w:val="none" w:sz="0" w:space="0" w:color="auto"/>
        <w:left w:val="none" w:sz="0" w:space="0" w:color="auto"/>
        <w:bottom w:val="none" w:sz="0" w:space="0" w:color="auto"/>
        <w:right w:val="none" w:sz="0" w:space="0" w:color="auto"/>
      </w:divBdr>
      <w:divsChild>
        <w:div w:id="1408916722">
          <w:marLeft w:val="0"/>
          <w:marRight w:val="0"/>
          <w:marTop w:val="0"/>
          <w:marBottom w:val="0"/>
          <w:divBdr>
            <w:top w:val="none" w:sz="0" w:space="0" w:color="auto"/>
            <w:left w:val="none" w:sz="0" w:space="0" w:color="auto"/>
            <w:bottom w:val="none" w:sz="0" w:space="0" w:color="auto"/>
            <w:right w:val="none" w:sz="0" w:space="0" w:color="auto"/>
          </w:divBdr>
          <w:divsChild>
            <w:div w:id="712735935">
              <w:marLeft w:val="0"/>
              <w:marRight w:val="0"/>
              <w:marTop w:val="0"/>
              <w:marBottom w:val="0"/>
              <w:divBdr>
                <w:top w:val="none" w:sz="0" w:space="0" w:color="auto"/>
                <w:left w:val="none" w:sz="0" w:space="0" w:color="auto"/>
                <w:bottom w:val="none" w:sz="0" w:space="0" w:color="auto"/>
                <w:right w:val="none" w:sz="0" w:space="0" w:color="auto"/>
              </w:divBdr>
              <w:divsChild>
                <w:div w:id="1701932297">
                  <w:marLeft w:val="0"/>
                  <w:marRight w:val="0"/>
                  <w:marTop w:val="0"/>
                  <w:marBottom w:val="0"/>
                  <w:divBdr>
                    <w:top w:val="none" w:sz="0" w:space="0" w:color="auto"/>
                    <w:left w:val="none" w:sz="0" w:space="0" w:color="auto"/>
                    <w:bottom w:val="none" w:sz="0" w:space="0" w:color="auto"/>
                    <w:right w:val="none" w:sz="0" w:space="0" w:color="auto"/>
                  </w:divBdr>
                  <w:divsChild>
                    <w:div w:id="1338653619">
                      <w:marLeft w:val="0"/>
                      <w:marRight w:val="0"/>
                      <w:marTop w:val="0"/>
                      <w:marBottom w:val="0"/>
                      <w:divBdr>
                        <w:top w:val="none" w:sz="0" w:space="0" w:color="auto"/>
                        <w:left w:val="none" w:sz="0" w:space="0" w:color="auto"/>
                        <w:bottom w:val="none" w:sz="0" w:space="0" w:color="auto"/>
                        <w:right w:val="none" w:sz="0" w:space="0" w:color="auto"/>
                      </w:divBdr>
                      <w:divsChild>
                        <w:div w:id="1675643871">
                          <w:marLeft w:val="0"/>
                          <w:marRight w:val="0"/>
                          <w:marTop w:val="0"/>
                          <w:marBottom w:val="0"/>
                          <w:divBdr>
                            <w:top w:val="none" w:sz="0" w:space="0" w:color="auto"/>
                            <w:left w:val="none" w:sz="0" w:space="0" w:color="auto"/>
                            <w:bottom w:val="none" w:sz="0" w:space="0" w:color="auto"/>
                            <w:right w:val="none" w:sz="0" w:space="0" w:color="auto"/>
                          </w:divBdr>
                          <w:divsChild>
                            <w:div w:id="158544875">
                              <w:marLeft w:val="0"/>
                              <w:marRight w:val="0"/>
                              <w:marTop w:val="0"/>
                              <w:marBottom w:val="0"/>
                              <w:divBdr>
                                <w:top w:val="none" w:sz="0" w:space="0" w:color="auto"/>
                                <w:left w:val="none" w:sz="0" w:space="0" w:color="auto"/>
                                <w:bottom w:val="none" w:sz="0" w:space="0" w:color="auto"/>
                                <w:right w:val="none" w:sz="0" w:space="0" w:color="auto"/>
                              </w:divBdr>
                              <w:divsChild>
                                <w:div w:id="192683907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960375">
      <w:bodyDiv w:val="1"/>
      <w:marLeft w:val="0"/>
      <w:marRight w:val="0"/>
      <w:marTop w:val="0"/>
      <w:marBottom w:val="0"/>
      <w:divBdr>
        <w:top w:val="none" w:sz="0" w:space="0" w:color="auto"/>
        <w:left w:val="none" w:sz="0" w:space="0" w:color="auto"/>
        <w:bottom w:val="none" w:sz="0" w:space="0" w:color="auto"/>
        <w:right w:val="none" w:sz="0" w:space="0" w:color="auto"/>
      </w:divBdr>
    </w:div>
    <w:div w:id="213582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Main Line Health</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McClain, Shannon</dc:creator>
  <cp:lastModifiedBy>Giacomucci, Monica</cp:lastModifiedBy>
  <cp:revision>4</cp:revision>
  <cp:lastPrinted>2018-09-19T20:37:00Z</cp:lastPrinted>
  <dcterms:created xsi:type="dcterms:W3CDTF">2019-09-24T17:15:00Z</dcterms:created>
  <dcterms:modified xsi:type="dcterms:W3CDTF">2019-09-26T14:17:00Z</dcterms:modified>
</cp:coreProperties>
</file>