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94E">
        <w:t>July 18</w:t>
      </w:r>
      <w:r w:rsidR="0032609C">
        <w:t>, 2019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7D7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Maureen Gallagher, </w:t>
            </w:r>
            <w:r w:rsidR="006523DF">
              <w:rPr>
                <w:b/>
                <w:sz w:val="22"/>
                <w:szCs w:val="22"/>
              </w:rPr>
              <w:t xml:space="preserve">Michele Steiner, </w:t>
            </w:r>
            <w:r w:rsidR="008F1D0E">
              <w:rPr>
                <w:b/>
                <w:sz w:val="22"/>
                <w:szCs w:val="22"/>
              </w:rPr>
              <w:t>David McKeigha</w:t>
            </w:r>
            <w:r w:rsidR="007D7C85">
              <w:rPr>
                <w:b/>
                <w:sz w:val="22"/>
                <w:szCs w:val="22"/>
              </w:rPr>
              <w:t>n</w:t>
            </w:r>
            <w:r w:rsidR="00291CA4">
              <w:rPr>
                <w:b/>
                <w:sz w:val="22"/>
                <w:szCs w:val="22"/>
              </w:rPr>
              <w:t xml:space="preserve">, Gina Thomas, </w:t>
            </w:r>
            <w:r w:rsidR="009247E4">
              <w:rPr>
                <w:b/>
                <w:sz w:val="22"/>
                <w:szCs w:val="22"/>
              </w:rPr>
              <w:t>Lisa Liguori</w:t>
            </w:r>
            <w:r w:rsidR="008F1634">
              <w:rPr>
                <w:b/>
                <w:sz w:val="22"/>
                <w:szCs w:val="22"/>
              </w:rPr>
              <w:t>, Alissa Griffith, Rachael Hernandez</w:t>
            </w:r>
            <w:r w:rsidR="007D7C85">
              <w:rPr>
                <w:b/>
                <w:sz w:val="22"/>
                <w:szCs w:val="22"/>
              </w:rPr>
              <w:t>,</w:t>
            </w:r>
            <w:r w:rsidR="008F1634">
              <w:rPr>
                <w:b/>
                <w:sz w:val="22"/>
                <w:szCs w:val="22"/>
              </w:rPr>
              <w:t xml:space="preserve"> Andy Krug</w:t>
            </w:r>
            <w:r w:rsidR="0068294E">
              <w:rPr>
                <w:b/>
                <w:sz w:val="22"/>
                <w:szCs w:val="22"/>
              </w:rPr>
              <w:t xml:space="preserve">, Vida Landis, Julie Cowan, Rachel Mack, Chris Petoskey, Mary Sue Manley, Carolyn Bradshaw, Olivia </w:t>
            </w:r>
            <w:proofErr w:type="spellStart"/>
            <w:r w:rsidR="0068294E">
              <w:rPr>
                <w:b/>
                <w:sz w:val="22"/>
                <w:szCs w:val="22"/>
              </w:rPr>
              <w:t>Canson</w:t>
            </w:r>
            <w:proofErr w:type="spellEnd"/>
            <w:r w:rsidR="0068294E">
              <w:rPr>
                <w:b/>
                <w:sz w:val="22"/>
                <w:szCs w:val="22"/>
              </w:rPr>
              <w:t>,</w:t>
            </w:r>
            <w:r w:rsidR="006146F4">
              <w:rPr>
                <w:b/>
                <w:sz w:val="22"/>
                <w:szCs w:val="22"/>
              </w:rPr>
              <w:t xml:space="preserve"> Theresa </w:t>
            </w:r>
            <w:proofErr w:type="spellStart"/>
            <w:r w:rsidR="006146F4">
              <w:rPr>
                <w:b/>
                <w:sz w:val="22"/>
                <w:szCs w:val="22"/>
              </w:rPr>
              <w:t>Sardella</w:t>
            </w:r>
            <w:proofErr w:type="spellEnd"/>
            <w:r w:rsidR="006146F4">
              <w:rPr>
                <w:b/>
                <w:sz w:val="22"/>
                <w:szCs w:val="22"/>
              </w:rPr>
              <w:t xml:space="preserve">, Charlene </w:t>
            </w:r>
            <w:proofErr w:type="spellStart"/>
            <w:r w:rsidR="006146F4">
              <w:rPr>
                <w:b/>
                <w:sz w:val="22"/>
                <w:szCs w:val="22"/>
              </w:rPr>
              <w:t>Di</w:t>
            </w:r>
            <w:r w:rsidR="007D7C85">
              <w:rPr>
                <w:b/>
                <w:sz w:val="22"/>
                <w:szCs w:val="22"/>
              </w:rPr>
              <w:t>Rocco</w:t>
            </w:r>
            <w:proofErr w:type="spellEnd"/>
            <w:r w:rsidR="007D7C85">
              <w:rPr>
                <w:b/>
                <w:sz w:val="22"/>
                <w:szCs w:val="22"/>
              </w:rPr>
              <w:t xml:space="preserve">, Tammy Swink, Allison Weston, Katherine Hood, Riley </w:t>
            </w:r>
            <w:proofErr w:type="spellStart"/>
            <w:r w:rsidR="007D7C85">
              <w:rPr>
                <w:b/>
                <w:sz w:val="22"/>
                <w:szCs w:val="22"/>
              </w:rPr>
              <w:t>Ciabattoni</w:t>
            </w:r>
            <w:proofErr w:type="spellEnd"/>
            <w:r w:rsidR="007D7C85">
              <w:rPr>
                <w:b/>
                <w:sz w:val="22"/>
                <w:szCs w:val="22"/>
              </w:rPr>
              <w:t xml:space="preserve">, Ashley Brinson, Kathleen Mundy, Liz Malone, Kim Patterson, </w:t>
            </w:r>
            <w:r w:rsidR="00B423B5">
              <w:rPr>
                <w:b/>
                <w:sz w:val="22"/>
                <w:szCs w:val="22"/>
              </w:rPr>
              <w:t xml:space="preserve">Betsy Walls, </w:t>
            </w:r>
            <w:proofErr w:type="spellStart"/>
            <w:r w:rsidR="00B423B5">
              <w:rPr>
                <w:b/>
                <w:sz w:val="22"/>
                <w:szCs w:val="22"/>
              </w:rPr>
              <w:t>Mi</w:t>
            </w:r>
            <w:r w:rsidR="006146F4">
              <w:rPr>
                <w:b/>
                <w:sz w:val="22"/>
                <w:szCs w:val="22"/>
              </w:rPr>
              <w:t>t</w:t>
            </w:r>
            <w:r w:rsidR="00B423B5">
              <w:rPr>
                <w:b/>
                <w:sz w:val="22"/>
                <w:szCs w:val="22"/>
              </w:rPr>
              <w:t>ali</w:t>
            </w:r>
            <w:proofErr w:type="spellEnd"/>
            <w:r w:rsidR="00B423B5">
              <w:rPr>
                <w:b/>
                <w:sz w:val="22"/>
                <w:szCs w:val="22"/>
              </w:rPr>
              <w:t xml:space="preserve"> Rory, Inez Burg, Tom Dumas, Margaret </w:t>
            </w:r>
            <w:proofErr w:type="spellStart"/>
            <w:r w:rsidR="00B423B5">
              <w:rPr>
                <w:b/>
                <w:sz w:val="22"/>
                <w:szCs w:val="22"/>
              </w:rPr>
              <w:t>Michell</w:t>
            </w:r>
            <w:proofErr w:type="spellEnd"/>
            <w:r w:rsidR="00B423B5">
              <w:rPr>
                <w:b/>
                <w:sz w:val="22"/>
                <w:szCs w:val="22"/>
              </w:rPr>
              <w:t>, Chintala Bhanu, Shannon Fyalkowski, Debbie Kovach, Wendy Risch, Janet Martin, Penny Cracas, Catherine Elliott, Allie Tavoni, Sarah Morrissey, Sandy Reyburn, Lynne Mast, Pat Yoder, Renée Cassidy, Karen Flad.</w:t>
            </w:r>
            <w:r w:rsidR="0068294E">
              <w:rPr>
                <w:b/>
                <w:sz w:val="22"/>
                <w:szCs w:val="22"/>
              </w:rPr>
              <w:t xml:space="preserve"> </w:t>
            </w:r>
            <w:r w:rsidR="007D7C85">
              <w:rPr>
                <w:b/>
                <w:sz w:val="22"/>
                <w:szCs w:val="22"/>
              </w:rPr>
              <w:t>Presenters: Gianna Megaro and Dr. Laura Offutt</w:t>
            </w:r>
            <w:r w:rsidR="0068294E">
              <w:rPr>
                <w:b/>
                <w:sz w:val="22"/>
                <w:szCs w:val="22"/>
              </w:rPr>
              <w:t>.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68294E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68294E">
              <w:rPr>
                <w:color w:val="FF0000"/>
              </w:rPr>
              <w:t>September 24</w:t>
            </w:r>
            <w:r w:rsidR="009577B5">
              <w:rPr>
                <w:color w:val="FF0000"/>
              </w:rPr>
              <w:t>, 2019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B70E84" w:rsidRDefault="00B70E84">
            <w:pPr>
              <w:rPr>
                <w:b/>
                <w:sz w:val="22"/>
                <w:szCs w:val="22"/>
              </w:rPr>
            </w:pPr>
          </w:p>
          <w:p w:rsidR="00B70E84" w:rsidRDefault="00B70E84">
            <w:pPr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  <w:r w:rsidR="00C4490B">
              <w:rPr>
                <w:b/>
                <w:sz w:val="22"/>
                <w:szCs w:val="22"/>
              </w:rPr>
              <w:t>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6C6F4D" w:rsidRDefault="006C6F4D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291" w:rsidRDefault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9A49CE" w:rsidRDefault="009A49CE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to current and new members. </w:t>
            </w:r>
            <w:r w:rsidR="00B70E84">
              <w:rPr>
                <w:b/>
                <w:sz w:val="22"/>
                <w:szCs w:val="22"/>
              </w:rPr>
              <w:t>Laura thanked the school nurse meeting planning committee.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68294E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5/16</w:t>
            </w:r>
            <w:r w:rsidR="00EF32BF">
              <w:rPr>
                <w:b/>
                <w:sz w:val="22"/>
                <w:szCs w:val="22"/>
              </w:rPr>
              <w:t>/19</w:t>
            </w:r>
            <w:r w:rsidR="0032609C">
              <w:rPr>
                <w:b/>
                <w:sz w:val="22"/>
                <w:szCs w:val="22"/>
              </w:rPr>
              <w:t xml:space="preserve"> minutes 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125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balance of $</w:t>
            </w:r>
            <w:r w:rsidR="00851BDD">
              <w:rPr>
                <w:b/>
                <w:sz w:val="22"/>
                <w:szCs w:val="22"/>
              </w:rPr>
              <w:t>6575.83</w:t>
            </w:r>
            <w:r w:rsidR="001128CC">
              <w:rPr>
                <w:b/>
                <w:sz w:val="22"/>
                <w:szCs w:val="22"/>
              </w:rPr>
              <w:t xml:space="preserve"> Books </w:t>
            </w:r>
            <w:r w:rsidR="00851BDD">
              <w:rPr>
                <w:b/>
                <w:sz w:val="22"/>
                <w:szCs w:val="22"/>
              </w:rPr>
              <w:t>audited.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</w:t>
            </w:r>
            <w:r w:rsidR="00C4490B">
              <w:rPr>
                <w:b/>
                <w:sz w:val="22"/>
                <w:szCs w:val="22"/>
              </w:rPr>
              <w:t xml:space="preserve"> Investigation and Surveillance: </w:t>
            </w:r>
            <w:r w:rsidR="00A31F5B">
              <w:rPr>
                <w:b/>
                <w:sz w:val="22"/>
                <w:szCs w:val="22"/>
              </w:rPr>
              <w:t>H</w:t>
            </w:r>
            <w:r w:rsidR="0012546D">
              <w:rPr>
                <w:b/>
                <w:sz w:val="22"/>
                <w:szCs w:val="22"/>
              </w:rPr>
              <w:t xml:space="preserve">epatitis A </w:t>
            </w:r>
            <w:r w:rsidR="00A31F5B">
              <w:rPr>
                <w:b/>
                <w:sz w:val="22"/>
                <w:szCs w:val="22"/>
              </w:rPr>
              <w:t>outbreak. High risk populations include</w:t>
            </w:r>
            <w:r w:rsidR="00F75EE2">
              <w:rPr>
                <w:b/>
                <w:sz w:val="22"/>
                <w:szCs w:val="22"/>
              </w:rPr>
              <w:t xml:space="preserve"> drug users</w:t>
            </w:r>
            <w:r w:rsidR="00A31F5B">
              <w:rPr>
                <w:b/>
                <w:sz w:val="22"/>
                <w:szCs w:val="22"/>
              </w:rPr>
              <w:t xml:space="preserve"> (injection and non-injection), MSM</w:t>
            </w:r>
            <w:r w:rsidR="00F75EE2">
              <w:rPr>
                <w:b/>
                <w:sz w:val="22"/>
                <w:szCs w:val="22"/>
              </w:rPr>
              <w:t xml:space="preserve"> and people experiencing homelessness</w:t>
            </w:r>
            <w:r w:rsidR="00A31F5B">
              <w:rPr>
                <w:b/>
                <w:sz w:val="22"/>
                <w:szCs w:val="22"/>
              </w:rPr>
              <w:t>/unstable housing</w:t>
            </w:r>
            <w:r w:rsidR="00F75EE2">
              <w:rPr>
                <w:b/>
                <w:sz w:val="22"/>
                <w:szCs w:val="22"/>
              </w:rPr>
              <w:t xml:space="preserve">. </w:t>
            </w:r>
            <w:r w:rsidR="00A31F5B">
              <w:rPr>
                <w:b/>
                <w:sz w:val="22"/>
                <w:szCs w:val="22"/>
              </w:rPr>
              <w:t>Cases increasing in SE PA region</w:t>
            </w:r>
            <w:r w:rsidR="00F75EE2">
              <w:rPr>
                <w:b/>
                <w:sz w:val="22"/>
                <w:szCs w:val="22"/>
              </w:rPr>
              <w:t>.</w:t>
            </w:r>
            <w:r w:rsidR="004C086F">
              <w:rPr>
                <w:b/>
                <w:sz w:val="22"/>
                <w:szCs w:val="22"/>
              </w:rPr>
              <w:t xml:space="preserve"> Only 1 outbreak-associated case in Chesco. Long incubation period for virus: ~30 days.</w:t>
            </w:r>
            <w:r w:rsidR="00F75EE2">
              <w:rPr>
                <w:b/>
                <w:sz w:val="22"/>
                <w:szCs w:val="22"/>
              </w:rPr>
              <w:t xml:space="preserve"> </w:t>
            </w:r>
          </w:p>
          <w:p w:rsidR="0012546D" w:rsidRDefault="0012546D">
            <w:pPr>
              <w:rPr>
                <w:b/>
                <w:sz w:val="22"/>
                <w:szCs w:val="22"/>
              </w:rPr>
            </w:pPr>
          </w:p>
          <w:p w:rsidR="002E73E0" w:rsidRDefault="004C0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Laura Offutt, MD, FACP:  Presented data from the NIH Monitoring the Future Survey</w:t>
            </w:r>
            <w:r w:rsidR="00720B6E">
              <w:rPr>
                <w:b/>
                <w:sz w:val="22"/>
                <w:szCs w:val="22"/>
              </w:rPr>
              <w:t xml:space="preserve"> re: vaping and marijuana use.</w:t>
            </w:r>
            <w:r w:rsidR="005A1A44">
              <w:rPr>
                <w:b/>
                <w:sz w:val="22"/>
                <w:szCs w:val="22"/>
              </w:rPr>
              <w:t xml:space="preserve"> </w:t>
            </w:r>
            <w:r w:rsidR="00720B6E">
              <w:rPr>
                <w:b/>
                <w:sz w:val="22"/>
                <w:szCs w:val="22"/>
              </w:rPr>
              <w:t xml:space="preserve">Vaping is on the rise among middle and high school students. Safety messages are falling flat. 7 in 10 teens have been exposed to e-cig ads, including internet ads. </w:t>
            </w:r>
            <w:r w:rsidR="00F17510">
              <w:rPr>
                <w:b/>
                <w:sz w:val="22"/>
                <w:szCs w:val="22"/>
              </w:rPr>
              <w:t xml:space="preserve">E-cigs are using the same type of advertising as </w:t>
            </w:r>
            <w:r w:rsidR="00F17510">
              <w:rPr>
                <w:b/>
                <w:sz w:val="22"/>
                <w:szCs w:val="22"/>
              </w:rPr>
              <w:lastRenderedPageBreak/>
              <w:t xml:space="preserve">cigarettes. Legislation is lagging. </w:t>
            </w:r>
            <w:proofErr w:type="spellStart"/>
            <w:r w:rsidR="00F17510">
              <w:rPr>
                <w:b/>
                <w:sz w:val="22"/>
                <w:szCs w:val="22"/>
              </w:rPr>
              <w:t>Juul</w:t>
            </w:r>
            <w:proofErr w:type="spellEnd"/>
            <w:r w:rsidR="00F17510">
              <w:rPr>
                <w:b/>
                <w:sz w:val="22"/>
                <w:szCs w:val="22"/>
              </w:rPr>
              <w:t xml:space="preserve"> took over market with social media ads and influencers. Manufacturers do not have to disclose what is in the e-juice. Small metal flakes from e-cig coils can enter the lungs. 7x more formaldehyde in vapor than in cig. </w:t>
            </w:r>
            <w:proofErr w:type="gramStart"/>
            <w:r w:rsidR="00F17510">
              <w:rPr>
                <w:b/>
                <w:sz w:val="22"/>
                <w:szCs w:val="22"/>
              </w:rPr>
              <w:t>smoke</w:t>
            </w:r>
            <w:proofErr w:type="gramEnd"/>
            <w:r w:rsidR="00F17510">
              <w:rPr>
                <w:b/>
                <w:sz w:val="22"/>
                <w:szCs w:val="22"/>
              </w:rPr>
              <w:t xml:space="preserve">. </w:t>
            </w:r>
            <w:r w:rsidR="00F62093">
              <w:rPr>
                <w:b/>
                <w:sz w:val="22"/>
                <w:szCs w:val="22"/>
              </w:rPr>
              <w:t xml:space="preserve">There are no non-nicotine pods for sale. Dab pens are used to vaporize marijuana. Daily marijuana use is steady among teens, not rising. Marijuana is one of top 3 addictive drugs; doubles risk of car accident and can trigger certain illnesses in people with risk factors. Addiction is a medical problem, not a moral weakness. Stress among teen is a problem. 1 in 8 teens have experienced a major depressive episode in last year; 1 in 3 </w:t>
            </w:r>
            <w:proofErr w:type="gramStart"/>
            <w:r w:rsidR="00F62093">
              <w:rPr>
                <w:b/>
                <w:sz w:val="22"/>
                <w:szCs w:val="22"/>
              </w:rPr>
              <w:t>have</w:t>
            </w:r>
            <w:proofErr w:type="gramEnd"/>
            <w:r w:rsidR="00F62093">
              <w:rPr>
                <w:b/>
                <w:sz w:val="22"/>
                <w:szCs w:val="22"/>
              </w:rPr>
              <w:t xml:space="preserve"> experienced anxiety in past year. 50% of mental illnesses begin by age 14. Suicide leading cause of death among young people. </w:t>
            </w:r>
            <w:r w:rsidR="00011E3E">
              <w:rPr>
                <w:b/>
                <w:sz w:val="22"/>
                <w:szCs w:val="22"/>
              </w:rPr>
              <w:t>Suicide Prevention Lifeline: 800-273-TALK. Significant barriers to teens accessing mental health services. In 2020, 3</w:t>
            </w:r>
            <w:r w:rsidR="00011E3E" w:rsidRPr="00011E3E">
              <w:rPr>
                <w:b/>
                <w:sz w:val="22"/>
                <w:szCs w:val="22"/>
                <w:vertAlign w:val="superscript"/>
              </w:rPr>
              <w:t>rd</w:t>
            </w:r>
            <w:r w:rsidR="00011E3E">
              <w:rPr>
                <w:b/>
                <w:sz w:val="22"/>
                <w:szCs w:val="22"/>
              </w:rPr>
              <w:t xml:space="preserve"> week of March is International Adolescent Health Week.</w:t>
            </w: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messages. </w:t>
            </w:r>
            <w:r w:rsidR="00972904">
              <w:rPr>
                <w:b/>
                <w:sz w:val="22"/>
                <w:szCs w:val="22"/>
              </w:rPr>
              <w:t>Volunteer has stepped up to start an Instagram feed for CCIC.</w:t>
            </w: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E2107B" w:rsidRDefault="004D4372" w:rsidP="00E21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</w:t>
            </w:r>
            <w:r w:rsidR="00A41009">
              <w:rPr>
                <w:b/>
                <w:sz w:val="22"/>
                <w:szCs w:val="22"/>
              </w:rPr>
              <w:t xml:space="preserve">onal Dinner subcommittee </w:t>
            </w:r>
            <w:r w:rsidR="008B32D6">
              <w:rPr>
                <w:b/>
                <w:sz w:val="22"/>
                <w:szCs w:val="22"/>
              </w:rPr>
              <w:t xml:space="preserve">report: </w:t>
            </w:r>
            <w:r w:rsidR="00E2107B">
              <w:rPr>
                <w:b/>
                <w:sz w:val="22"/>
                <w:szCs w:val="22"/>
              </w:rPr>
              <w:t>9/24/19 at the Downingtown Country Club.</w:t>
            </w:r>
          </w:p>
          <w:p w:rsidR="004D4372" w:rsidRDefault="00065D8D" w:rsidP="008B3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Topic: </w:t>
            </w:r>
            <w:r w:rsidR="008B32D6">
              <w:rPr>
                <w:b/>
                <w:sz w:val="22"/>
                <w:szCs w:val="22"/>
              </w:rPr>
              <w:t>Health Literacy</w:t>
            </w:r>
            <w:r w:rsidR="00E2107B">
              <w:rPr>
                <w:b/>
                <w:sz w:val="22"/>
                <w:szCs w:val="22"/>
              </w:rPr>
              <w:t xml:space="preserve"> with Teach Back. </w:t>
            </w:r>
            <w:r w:rsidR="00972904">
              <w:rPr>
                <w:b/>
                <w:sz w:val="22"/>
                <w:szCs w:val="22"/>
              </w:rPr>
              <w:t>N</w:t>
            </w:r>
            <w:r w:rsidR="00E2107B">
              <w:rPr>
                <w:b/>
                <w:sz w:val="22"/>
                <w:szCs w:val="22"/>
              </w:rPr>
              <w:t>ursing</w:t>
            </w:r>
            <w:r w:rsidR="00357215">
              <w:rPr>
                <w:b/>
                <w:sz w:val="22"/>
                <w:szCs w:val="22"/>
              </w:rPr>
              <w:t xml:space="preserve"> 48/58 credits. </w:t>
            </w:r>
            <w:r w:rsidR="006C6F4D">
              <w:rPr>
                <w:b/>
                <w:sz w:val="22"/>
                <w:szCs w:val="22"/>
              </w:rPr>
              <w:t xml:space="preserve">Online registration. </w:t>
            </w:r>
          </w:p>
          <w:p w:rsidR="00000BBA" w:rsidRDefault="00000BBA" w:rsidP="003C5F02">
            <w:pPr>
              <w:rPr>
                <w:b/>
                <w:sz w:val="22"/>
                <w:szCs w:val="22"/>
              </w:rPr>
            </w:pP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PAIC:</w:t>
            </w:r>
          </w:p>
          <w:p w:rsidR="00F2599C" w:rsidRDefault="00D31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Website has resources for local coalitions. Social media is active via Twitter, FB and Instagram. Legislative updates shared every couple months. Exploring a bus ad </w:t>
            </w:r>
            <w:r>
              <w:rPr>
                <w:b/>
                <w:sz w:val="22"/>
                <w:szCs w:val="22"/>
              </w:rPr>
              <w:lastRenderedPageBreak/>
              <w:t xml:space="preserve">campaign throughout PA in pockets of need. Topics from annual meeting in June: fundraising, fiduciary role of PAIC for local coalitions, social media tips and addressing vaccine hesitancy. </w:t>
            </w: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BE07B1" w:rsidRDefault="007503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is National Immunization Awareness Month.</w:t>
            </w:r>
          </w:p>
          <w:p w:rsidR="007503B9" w:rsidRDefault="007503B9">
            <w:pPr>
              <w:rPr>
                <w:b/>
                <w:sz w:val="22"/>
                <w:szCs w:val="22"/>
              </w:rPr>
            </w:pPr>
          </w:p>
          <w:p w:rsidR="00E807EC" w:rsidRDefault="00D2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8F2854">
              <w:rPr>
                <w:b/>
                <w:sz w:val="22"/>
                <w:szCs w:val="22"/>
              </w:rPr>
              <w:t>eeting adjourned at 10:</w:t>
            </w:r>
            <w:r w:rsidR="0061231D">
              <w:rPr>
                <w:b/>
                <w:sz w:val="22"/>
                <w:szCs w:val="22"/>
              </w:rPr>
              <w:t>0</w:t>
            </w:r>
            <w:r w:rsidR="007503B9">
              <w:rPr>
                <w:b/>
                <w:sz w:val="22"/>
                <w:szCs w:val="22"/>
              </w:rPr>
              <w:t>0</w:t>
            </w:r>
            <w:r w:rsidR="008F2854"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/>
          <w:p w:rsidR="00EA3A1A" w:rsidRDefault="00EA3A1A"/>
          <w:p w:rsidR="00EA3A1A" w:rsidRDefault="00EA3A1A"/>
          <w:p w:rsidR="00E807EC" w:rsidRPr="00EA3A1A" w:rsidRDefault="00EA3A1A">
            <w:pPr>
              <w:rPr>
                <w:rStyle w:val="Hyperlink"/>
                <w:b/>
                <w:sz w:val="22"/>
                <w:szCs w:val="22"/>
              </w:rPr>
            </w:pPr>
            <w:hyperlink r:id="rId5" w:history="1">
              <w:r w:rsidR="00FE494D" w:rsidRPr="00EA3A1A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817F34" w:rsidRPr="00EA3A1A" w:rsidRDefault="00817F34">
            <w:pPr>
              <w:rPr>
                <w:b/>
                <w:sz w:val="22"/>
                <w:szCs w:val="22"/>
              </w:rPr>
            </w:pPr>
          </w:p>
          <w:p w:rsidR="00FE494D" w:rsidRPr="00EA3A1A" w:rsidRDefault="00FE494D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0770EC" w:rsidRPr="00EA3A1A" w:rsidRDefault="000770EC">
            <w:pPr>
              <w:rPr>
                <w:b/>
                <w:sz w:val="22"/>
                <w:szCs w:val="22"/>
              </w:rPr>
            </w:pPr>
          </w:p>
          <w:p w:rsidR="00972904" w:rsidRPr="00EA3A1A" w:rsidRDefault="00972904">
            <w:pPr>
              <w:rPr>
                <w:b/>
                <w:sz w:val="22"/>
                <w:szCs w:val="22"/>
              </w:rPr>
            </w:pPr>
          </w:p>
          <w:p w:rsidR="00C153CE" w:rsidRPr="00EA3A1A" w:rsidRDefault="00011E3E">
            <w:pPr>
              <w:rPr>
                <w:b/>
                <w:sz w:val="22"/>
                <w:szCs w:val="22"/>
              </w:rPr>
            </w:pPr>
            <w:hyperlink r:id="rId6" w:history="1">
              <w:r w:rsidRPr="00EA3A1A">
                <w:rPr>
                  <w:b/>
                  <w:color w:val="0000FF"/>
                  <w:sz w:val="22"/>
                  <w:szCs w:val="22"/>
                  <w:u w:val="single"/>
                </w:rPr>
                <w:t>https://</w:t>
              </w:r>
              <w:r w:rsidRPr="00EA3A1A">
                <w:rPr>
                  <w:b/>
                  <w:color w:val="0000FF"/>
                  <w:sz w:val="22"/>
                  <w:szCs w:val="22"/>
                  <w:u w:val="single"/>
                </w:rPr>
                <w:t>r</w:t>
              </w:r>
              <w:r w:rsidRPr="00EA3A1A">
                <w:rPr>
                  <w:b/>
                  <w:color w:val="0000FF"/>
                  <w:sz w:val="22"/>
                  <w:szCs w:val="22"/>
                  <w:u w:val="single"/>
                </w:rPr>
                <w:t>ealtalkwithdroffutt.org/</w:t>
              </w:r>
            </w:hyperlink>
            <w:r w:rsidR="007503B9" w:rsidRPr="00EA3A1A">
              <w:rPr>
                <w:b/>
                <w:sz w:val="22"/>
                <w:szCs w:val="22"/>
              </w:rPr>
              <w:t xml:space="preserve"> </w:t>
            </w: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7503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</w:rPr>
              <w:t>RTwithDrOfffutt</w:t>
            </w:r>
            <w:proofErr w:type="spellEnd"/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B32D6" w:rsidRDefault="008B32D6"/>
          <w:p w:rsidR="008B32D6" w:rsidRDefault="008B32D6"/>
          <w:p w:rsidR="008B32D6" w:rsidRDefault="008B32D6"/>
          <w:p w:rsidR="009F22A2" w:rsidRDefault="009F22A2"/>
          <w:p w:rsidR="00F2599C" w:rsidRDefault="00F2599C"/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972904" w:rsidRDefault="00972904"/>
          <w:p w:rsidR="005C3183" w:rsidRPr="00EA3A1A" w:rsidRDefault="00972904">
            <w:hyperlink r:id="rId7" w:history="1">
              <w:r w:rsidRPr="00EA3A1A">
                <w:rPr>
                  <w:rStyle w:val="Hyperlink"/>
                  <w:sz w:val="22"/>
                  <w:szCs w:val="22"/>
                </w:rPr>
                <w:t>https://</w:t>
              </w:r>
              <w:r w:rsidRPr="00EA3A1A">
                <w:rPr>
                  <w:rStyle w:val="Hyperlink"/>
                  <w:b/>
                  <w:sz w:val="22"/>
                  <w:szCs w:val="22"/>
                </w:rPr>
                <w:t>cciceducationalprogram2019</w:t>
              </w:r>
              <w:r w:rsidRPr="00EA3A1A">
                <w:rPr>
                  <w:rStyle w:val="Hyperlink"/>
                  <w:sz w:val="22"/>
                  <w:szCs w:val="22"/>
                </w:rPr>
                <w:t>.eventbrite.com</w:t>
              </w:r>
            </w:hyperlink>
          </w:p>
          <w:p w:rsidR="005C3183" w:rsidRDefault="005C3183"/>
          <w:p w:rsidR="005C3183" w:rsidRDefault="005C3183"/>
          <w:p w:rsidR="00EA3A1A" w:rsidRDefault="00EA3A1A"/>
          <w:p w:rsidR="00EA3A1A" w:rsidRDefault="00EA3A1A"/>
          <w:p w:rsidR="002471E2" w:rsidRDefault="00EA3A1A">
            <w:pPr>
              <w:rPr>
                <w:b/>
                <w:sz w:val="22"/>
                <w:szCs w:val="22"/>
              </w:rPr>
            </w:pPr>
            <w:hyperlink r:id="rId8" w:history="1">
              <w:r w:rsidR="008B32D6" w:rsidRPr="00DA4953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0B5457" w:rsidRDefault="000B5457"/>
          <w:p w:rsidR="005C5297" w:rsidRDefault="005C5297" w:rsidP="001F7293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A3A1A" w:rsidRDefault="00EA3A1A"/>
          <w:p w:rsidR="00EA3A1A" w:rsidRDefault="00EA3A1A"/>
          <w:p w:rsidR="00E807EC" w:rsidRPr="00EA3A1A" w:rsidRDefault="007503B9">
            <w:pPr>
              <w:rPr>
                <w:b/>
                <w:sz w:val="22"/>
                <w:szCs w:val="22"/>
              </w:rPr>
            </w:pPr>
            <w:hyperlink r:id="rId9" w:history="1">
              <w:r w:rsidRPr="00EA3A1A">
                <w:rPr>
                  <w:b/>
                  <w:color w:val="0000FF"/>
                  <w:sz w:val="22"/>
                  <w:szCs w:val="22"/>
                  <w:u w:val="single"/>
                </w:rPr>
                <w:t>https://www.cdc.gov/vaccines/events/niam/index.html</w:t>
              </w:r>
            </w:hyperlink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E807EC" w:rsidRDefault="00C153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Betsy Walls</w:t>
            </w:r>
          </w:p>
          <w:p w:rsidR="001128CC" w:rsidRDefault="001128CC">
            <w:pPr>
              <w:rPr>
                <w:b/>
                <w:sz w:val="22"/>
                <w:szCs w:val="22"/>
              </w:rPr>
            </w:pPr>
          </w:p>
          <w:p w:rsidR="00E807EC" w:rsidRDefault="00300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Gianna Megaro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C153CE" w:rsidRDefault="00C153CE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D86E9C" w:rsidRDefault="00D86E9C" w:rsidP="002471E2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Weiser</w:t>
            </w:r>
          </w:p>
          <w:p w:rsidR="006B65B0" w:rsidRDefault="006B65B0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B1044E" w:rsidRDefault="00B1044E">
            <w:pPr>
              <w:rPr>
                <w:b/>
                <w:sz w:val="22"/>
                <w:szCs w:val="22"/>
              </w:rPr>
            </w:pPr>
          </w:p>
          <w:p w:rsidR="00B1044E" w:rsidRDefault="00B1044E">
            <w:pPr>
              <w:rPr>
                <w:b/>
                <w:sz w:val="22"/>
                <w:szCs w:val="22"/>
              </w:rPr>
            </w:pPr>
          </w:p>
          <w:p w:rsidR="00D86E9C" w:rsidRDefault="00D86E9C">
            <w:pPr>
              <w:rPr>
                <w:b/>
                <w:sz w:val="22"/>
                <w:szCs w:val="22"/>
              </w:rPr>
            </w:pPr>
          </w:p>
          <w:p w:rsidR="00A054CC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Poletti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McKeighan</w:t>
            </w: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D31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D31654" w:rsidRDefault="00D31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Shannon Fyalkowski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  <w:tr w:rsidR="00357215">
        <w:trPr>
          <w:trHeight w:val="40"/>
        </w:trPr>
        <w:tc>
          <w:tcPr>
            <w:tcW w:w="2088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000BBA"/>
    <w:rsid w:val="00000C95"/>
    <w:rsid w:val="000012B5"/>
    <w:rsid w:val="00011E3E"/>
    <w:rsid w:val="00065D8D"/>
    <w:rsid w:val="000770EC"/>
    <w:rsid w:val="000A728D"/>
    <w:rsid w:val="000B5457"/>
    <w:rsid w:val="000C5A4E"/>
    <w:rsid w:val="000E7C5B"/>
    <w:rsid w:val="001128CC"/>
    <w:rsid w:val="0012546D"/>
    <w:rsid w:val="00126E3F"/>
    <w:rsid w:val="0013655D"/>
    <w:rsid w:val="001F7293"/>
    <w:rsid w:val="00224699"/>
    <w:rsid w:val="002471E2"/>
    <w:rsid w:val="00291CA4"/>
    <w:rsid w:val="002E73E0"/>
    <w:rsid w:val="003006E8"/>
    <w:rsid w:val="0032609C"/>
    <w:rsid w:val="00335EA1"/>
    <w:rsid w:val="00357215"/>
    <w:rsid w:val="003613FB"/>
    <w:rsid w:val="00386E6D"/>
    <w:rsid w:val="003A4412"/>
    <w:rsid w:val="003B762F"/>
    <w:rsid w:val="003C38C2"/>
    <w:rsid w:val="003C5F02"/>
    <w:rsid w:val="003F7247"/>
    <w:rsid w:val="004B483D"/>
    <w:rsid w:val="004C086F"/>
    <w:rsid w:val="004D4372"/>
    <w:rsid w:val="00511804"/>
    <w:rsid w:val="00553041"/>
    <w:rsid w:val="005532FD"/>
    <w:rsid w:val="00560EE5"/>
    <w:rsid w:val="005924F8"/>
    <w:rsid w:val="005A1A44"/>
    <w:rsid w:val="005C2DB6"/>
    <w:rsid w:val="005C3183"/>
    <w:rsid w:val="005C5297"/>
    <w:rsid w:val="005C711C"/>
    <w:rsid w:val="005E5532"/>
    <w:rsid w:val="0061231D"/>
    <w:rsid w:val="006146F4"/>
    <w:rsid w:val="006523DF"/>
    <w:rsid w:val="00654894"/>
    <w:rsid w:val="0068294E"/>
    <w:rsid w:val="006B65B0"/>
    <w:rsid w:val="006B79CA"/>
    <w:rsid w:val="006C6F4D"/>
    <w:rsid w:val="007175E4"/>
    <w:rsid w:val="00720B6E"/>
    <w:rsid w:val="00732FE6"/>
    <w:rsid w:val="0074691F"/>
    <w:rsid w:val="007469BC"/>
    <w:rsid w:val="007503B9"/>
    <w:rsid w:val="0075724D"/>
    <w:rsid w:val="007B67E9"/>
    <w:rsid w:val="007C1F61"/>
    <w:rsid w:val="007D7C85"/>
    <w:rsid w:val="007E189B"/>
    <w:rsid w:val="00803868"/>
    <w:rsid w:val="00817F34"/>
    <w:rsid w:val="00851BDD"/>
    <w:rsid w:val="0087723F"/>
    <w:rsid w:val="00882D65"/>
    <w:rsid w:val="008835A5"/>
    <w:rsid w:val="008B32D6"/>
    <w:rsid w:val="008C2545"/>
    <w:rsid w:val="008F1634"/>
    <w:rsid w:val="008F1D0E"/>
    <w:rsid w:val="008F2854"/>
    <w:rsid w:val="008F440C"/>
    <w:rsid w:val="009247E4"/>
    <w:rsid w:val="009358DD"/>
    <w:rsid w:val="009577B5"/>
    <w:rsid w:val="00972904"/>
    <w:rsid w:val="009A49CE"/>
    <w:rsid w:val="009F22A2"/>
    <w:rsid w:val="00A054CC"/>
    <w:rsid w:val="00A2379A"/>
    <w:rsid w:val="00A31F5B"/>
    <w:rsid w:val="00A40B09"/>
    <w:rsid w:val="00A41009"/>
    <w:rsid w:val="00AA750F"/>
    <w:rsid w:val="00AF0499"/>
    <w:rsid w:val="00AF1291"/>
    <w:rsid w:val="00AF1E0C"/>
    <w:rsid w:val="00B1044E"/>
    <w:rsid w:val="00B11ABA"/>
    <w:rsid w:val="00B229D8"/>
    <w:rsid w:val="00B423B5"/>
    <w:rsid w:val="00B70D7B"/>
    <w:rsid w:val="00B70E84"/>
    <w:rsid w:val="00B92D78"/>
    <w:rsid w:val="00BA5535"/>
    <w:rsid w:val="00BE07B1"/>
    <w:rsid w:val="00C153CE"/>
    <w:rsid w:val="00C3537B"/>
    <w:rsid w:val="00C4490B"/>
    <w:rsid w:val="00C60AC3"/>
    <w:rsid w:val="00C93F7C"/>
    <w:rsid w:val="00CE7F95"/>
    <w:rsid w:val="00D227D1"/>
    <w:rsid w:val="00D231DA"/>
    <w:rsid w:val="00D31654"/>
    <w:rsid w:val="00D34F69"/>
    <w:rsid w:val="00D645BB"/>
    <w:rsid w:val="00D86E9C"/>
    <w:rsid w:val="00DB1D23"/>
    <w:rsid w:val="00DE511F"/>
    <w:rsid w:val="00E05455"/>
    <w:rsid w:val="00E1525F"/>
    <w:rsid w:val="00E2107B"/>
    <w:rsid w:val="00E3644C"/>
    <w:rsid w:val="00E6385B"/>
    <w:rsid w:val="00E807EC"/>
    <w:rsid w:val="00EA3A1A"/>
    <w:rsid w:val="00EC19DA"/>
    <w:rsid w:val="00EE4713"/>
    <w:rsid w:val="00EF32BF"/>
    <w:rsid w:val="00F03B35"/>
    <w:rsid w:val="00F118A2"/>
    <w:rsid w:val="00F17510"/>
    <w:rsid w:val="00F1778A"/>
    <w:rsid w:val="00F2599C"/>
    <w:rsid w:val="00F312C3"/>
    <w:rsid w:val="00F56643"/>
    <w:rsid w:val="00F62093"/>
    <w:rsid w:val="00F63E94"/>
    <w:rsid w:val="00F75EE2"/>
    <w:rsid w:val="00FE494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iceducationalprogram2019.eventbri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talkwithdroffutt.org/laura-offutt-m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megaro@chesc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events/nia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7</cp:revision>
  <cp:lastPrinted>2019-08-07T15:15:00Z</cp:lastPrinted>
  <dcterms:created xsi:type="dcterms:W3CDTF">2019-08-07T14:33:00Z</dcterms:created>
  <dcterms:modified xsi:type="dcterms:W3CDTF">2019-08-07T15:18:00Z</dcterms:modified>
</cp:coreProperties>
</file>